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474" w:rsidRPr="00A079D3" w:rsidRDefault="00027474" w:rsidP="00027474">
      <w:pPr>
        <w:tabs>
          <w:tab w:val="left" w:pos="567"/>
        </w:tabs>
        <w:snapToGrid w:val="0"/>
        <w:spacing w:after="0"/>
        <w:rPr>
          <w:rFonts w:ascii="Arial" w:eastAsia="MS Mincho" w:hAnsi="Arial" w:cs="Arial"/>
          <w:b/>
          <w:sz w:val="28"/>
          <w:szCs w:val="28"/>
        </w:rPr>
      </w:pPr>
      <w:r>
        <w:rPr>
          <w:rFonts w:ascii="Arial" w:hAnsi="Arial" w:cs="Arial"/>
          <w:b/>
          <w:sz w:val="28"/>
          <w:szCs w:val="28"/>
        </w:rPr>
        <w:t>3GPP TSG-</w:t>
      </w:r>
      <w:r w:rsidRPr="00A079D3">
        <w:rPr>
          <w:rFonts w:ascii="Arial" w:hAnsi="Arial" w:cs="Arial"/>
          <w:b/>
          <w:sz w:val="28"/>
          <w:szCs w:val="28"/>
        </w:rPr>
        <w:t>RAN Meeting #</w:t>
      </w:r>
      <w:r>
        <w:rPr>
          <w:rFonts w:ascii="Arial" w:hAnsi="Arial" w:cs="Arial"/>
          <w:b/>
          <w:sz w:val="28"/>
          <w:szCs w:val="28"/>
        </w:rPr>
        <w:t>80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RP-1</w:t>
      </w:r>
      <w:r>
        <w:rPr>
          <w:rFonts w:ascii="Arial" w:hAnsi="Arial" w:cs="Arial"/>
          <w:b/>
          <w:sz w:val="28"/>
          <w:szCs w:val="28"/>
        </w:rPr>
        <w:t>80925</w:t>
      </w:r>
    </w:p>
    <w:p w:rsidR="00027474" w:rsidRPr="00A079D3" w:rsidRDefault="00027474" w:rsidP="00027474">
      <w:pPr>
        <w:tabs>
          <w:tab w:val="left" w:pos="567"/>
        </w:tabs>
        <w:rPr>
          <w:rFonts w:ascii="Arial" w:hAnsi="Arial" w:cs="Arial"/>
          <w:b/>
          <w:sz w:val="28"/>
          <w:szCs w:val="28"/>
        </w:rPr>
      </w:pPr>
      <w:r w:rsidRPr="003E757D">
        <w:rPr>
          <w:rFonts w:ascii="Arial" w:hAnsi="Arial" w:cs="Arial"/>
          <w:b/>
          <w:bCs/>
          <w:sz w:val="28"/>
          <w:szCs w:val="28"/>
        </w:rPr>
        <w:t>La Jolla, USA, 11</w:t>
      </w:r>
      <w:r w:rsidRPr="003E757D">
        <w:rPr>
          <w:rFonts w:ascii="Arial" w:hAnsi="Arial" w:cs="Arial"/>
          <w:b/>
          <w:bCs/>
          <w:sz w:val="28"/>
          <w:szCs w:val="28"/>
          <w:vertAlign w:val="superscript"/>
        </w:rPr>
        <w:t>th</w:t>
      </w:r>
      <w:r w:rsidRPr="003E757D">
        <w:rPr>
          <w:rFonts w:ascii="Arial" w:hAnsi="Arial" w:cs="Arial"/>
          <w:b/>
          <w:bCs/>
          <w:sz w:val="28"/>
          <w:szCs w:val="28"/>
        </w:rPr>
        <w:t xml:space="preserve"> – 14</w:t>
      </w:r>
      <w:r w:rsidRPr="003E757D">
        <w:rPr>
          <w:rFonts w:ascii="Arial" w:hAnsi="Arial" w:cs="Arial"/>
          <w:b/>
          <w:bCs/>
          <w:sz w:val="28"/>
          <w:szCs w:val="28"/>
          <w:vertAlign w:val="superscript"/>
        </w:rPr>
        <w:t>th</w:t>
      </w:r>
      <w:r w:rsidRPr="003E757D">
        <w:rPr>
          <w:rFonts w:ascii="Arial" w:hAnsi="Arial" w:cs="Arial"/>
          <w:b/>
          <w:bCs/>
          <w:sz w:val="28"/>
          <w:szCs w:val="28"/>
        </w:rPr>
        <w:t xml:space="preserve"> June</w:t>
      </w:r>
      <w:r w:rsidRPr="00A079D3">
        <w:rPr>
          <w:rFonts w:ascii="Arial" w:hAnsi="Arial" w:cs="Arial"/>
          <w:b/>
          <w:sz w:val="28"/>
          <w:szCs w:val="28"/>
        </w:rPr>
        <w:t>, 201</w:t>
      </w:r>
      <w:r>
        <w:rPr>
          <w:rFonts w:ascii="Arial" w:hAnsi="Arial" w:cs="Arial"/>
          <w:b/>
          <w:sz w:val="28"/>
          <w:szCs w:val="28"/>
        </w:rPr>
        <w:t>8</w:t>
      </w:r>
    </w:p>
    <w:p w:rsidR="00FD397E" w:rsidRPr="00456C4D" w:rsidRDefault="00FD397E" w:rsidP="002F1B64">
      <w:pPr>
        <w:pStyle w:val="CRCoverPage"/>
        <w:rPr>
          <w:rFonts w:eastAsia="SimSun" w:cs="Arial"/>
          <w:b/>
          <w:bCs/>
          <w:sz w:val="24"/>
          <w:lang w:eastAsia="zh-CN"/>
        </w:rPr>
      </w:pPr>
    </w:p>
    <w:p w:rsidR="002F1B64" w:rsidRPr="00456C4D" w:rsidRDefault="002F1B64" w:rsidP="002F1B64">
      <w:pPr>
        <w:pStyle w:val="CRCoverPage"/>
        <w:rPr>
          <w:rFonts w:eastAsia="SimSun"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027474">
        <w:rPr>
          <w:rFonts w:eastAsia="SimSun" w:cs="Arial" w:hint="eastAsia"/>
          <w:b/>
          <w:bCs/>
          <w:sz w:val="24"/>
          <w:lang w:eastAsia="zh-CN"/>
        </w:rPr>
        <w:t>9.1.</w:t>
      </w:r>
      <w:r w:rsidR="00027474">
        <w:rPr>
          <w:rFonts w:eastAsia="SimSun" w:cs="Arial"/>
          <w:b/>
          <w:bCs/>
          <w:sz w:val="24"/>
          <w:lang w:eastAsia="zh-CN"/>
        </w:rPr>
        <w:t>9</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456C4D" w:rsidRDefault="002F1B64" w:rsidP="002F1B64">
      <w:pPr>
        <w:ind w:left="1985" w:hanging="1985"/>
        <w:rPr>
          <w:rFonts w:ascii="Arial"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027474" w:rsidRPr="008256C4">
        <w:rPr>
          <w:rFonts w:ascii="Arial" w:eastAsia="MS Mincho" w:hAnsi="Arial" w:cs="Arial"/>
          <w:b/>
          <w:bCs/>
          <w:sz w:val="24"/>
          <w:lang w:eastAsia="ja-JP"/>
        </w:rPr>
        <w:t>On the scope of NR URLLC enhancements for Rel-16</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027474">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344C5C" w:rsidRDefault="00027474" w:rsidP="00DA57A9">
      <w:pPr>
        <w:jc w:val="both"/>
        <w:rPr>
          <w:lang w:eastAsia="zh-CN"/>
        </w:rPr>
      </w:pPr>
      <w:r>
        <w:rPr>
          <w:lang w:eastAsia="zh-CN"/>
        </w:rPr>
        <w:t xml:space="preserve">The NR Release 15 specification initially targeted the provision of features and functionalities supporting eMBB and URLLC services. To ensure timely completion of a first phase of the NR specifications, the RAN #78 and #79 meetings prioritized completion of eMBB by limiting the scope of URLLC features in Release 15. At the same time 3GPP SA has provided a set of service requirements addressing communication in new vertical domains </w:t>
      </w:r>
      <w:r w:rsidR="00965A20">
        <w:rPr>
          <w:lang w:eastAsia="zh-CN"/>
        </w:rPr>
        <w:fldChar w:fldCharType="begin"/>
      </w:r>
      <w:r>
        <w:rPr>
          <w:lang w:eastAsia="zh-CN"/>
        </w:rPr>
        <w:instrText xml:space="preserve"> REF _Ref508538912 \n \h </w:instrText>
      </w:r>
      <w:r w:rsidR="00965A20">
        <w:rPr>
          <w:lang w:eastAsia="zh-CN"/>
        </w:rPr>
      </w:r>
      <w:r w:rsidR="00965A20">
        <w:rPr>
          <w:lang w:eastAsia="zh-CN"/>
        </w:rPr>
        <w:fldChar w:fldCharType="separate"/>
      </w:r>
      <w:r>
        <w:rPr>
          <w:lang w:eastAsia="zh-CN"/>
        </w:rPr>
        <w:t>[1]</w:t>
      </w:r>
      <w:r w:rsidR="00965A20">
        <w:rPr>
          <w:lang w:eastAsia="zh-CN"/>
        </w:rPr>
        <w:fldChar w:fldCharType="end"/>
      </w:r>
      <w:r>
        <w:rPr>
          <w:lang w:eastAsia="zh-CN"/>
        </w:rPr>
        <w:t xml:space="preserve"> with similar or even more challenging latency and reliability requirements than those set forth in 38.913. The evolution of NR in Release 16 should include adequate support of these new vertical segments. As a follow-up to the RAN-level email discussion prior to RAN #80 on NR URLLC, this contribution elaborates on our views regarding the scope of NR URLLC enhancements for NR Rel-16.</w:t>
      </w:r>
      <w:r w:rsidRPr="00E72FAD">
        <w:rPr>
          <w:lang w:eastAsia="zh-CN"/>
        </w:rPr>
        <w:t xml:space="preserve"> </w:t>
      </w:r>
    </w:p>
    <w:p w:rsidR="00027474" w:rsidRPr="00027474" w:rsidRDefault="00027474" w:rsidP="00DA57A9">
      <w:pPr>
        <w:jc w:val="both"/>
        <w:rPr>
          <w:lang w:eastAsia="zh-CN"/>
        </w:rPr>
      </w:pP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027474" w:rsidRPr="00027474" w:rsidRDefault="00027474" w:rsidP="00027474">
      <w:pPr>
        <w:jc w:val="both"/>
        <w:rPr>
          <w:b/>
          <w:u w:val="single"/>
          <w:lang w:eastAsia="zh-CN"/>
        </w:rPr>
      </w:pPr>
      <w:r w:rsidRPr="00027474">
        <w:rPr>
          <w:b/>
          <w:u w:val="single"/>
          <w:lang w:eastAsia="zh-CN"/>
        </w:rPr>
        <w:t>URLLC Use cases and scenarios for Release 16</w:t>
      </w:r>
    </w:p>
    <w:p w:rsidR="00027474" w:rsidRPr="00027474" w:rsidRDefault="00027474" w:rsidP="00027474">
      <w:pPr>
        <w:jc w:val="both"/>
        <w:rPr>
          <w:lang w:eastAsia="zh-CN"/>
        </w:rPr>
      </w:pPr>
      <w:r w:rsidRPr="00027474">
        <w:rPr>
          <w:lang w:eastAsia="zh-CN"/>
        </w:rPr>
        <w:t xml:space="preserve">A representative set of URLLC use cases and the corresponding service requirements is provided in </w:t>
      </w:r>
      <w:r w:rsidR="00965A20" w:rsidRPr="00027474">
        <w:rPr>
          <w:lang w:eastAsia="zh-CN"/>
        </w:rPr>
        <w:fldChar w:fldCharType="begin"/>
      </w:r>
      <w:r w:rsidRPr="00027474">
        <w:rPr>
          <w:lang w:eastAsia="zh-CN"/>
        </w:rPr>
        <w:instrText xml:space="preserve"> REF _Ref515693658 \h </w:instrText>
      </w:r>
      <w:r w:rsidR="00965A20" w:rsidRPr="00027474">
        <w:rPr>
          <w:lang w:eastAsia="zh-CN"/>
        </w:rPr>
      </w:r>
      <w:r w:rsidR="00965A20" w:rsidRPr="00027474">
        <w:rPr>
          <w:lang w:eastAsia="zh-CN"/>
        </w:rPr>
        <w:fldChar w:fldCharType="separate"/>
      </w:r>
      <w:r w:rsidRPr="00D53267">
        <w:t xml:space="preserve">Table </w:t>
      </w:r>
      <w:r w:rsidRPr="00D53267">
        <w:rPr>
          <w:noProof/>
        </w:rPr>
        <w:t>1</w:t>
      </w:r>
      <w:r w:rsidR="00965A20" w:rsidRPr="00027474">
        <w:rPr>
          <w:lang w:eastAsia="zh-CN"/>
        </w:rPr>
        <w:fldChar w:fldCharType="end"/>
      </w:r>
      <w:r w:rsidRPr="00027474">
        <w:rPr>
          <w:lang w:eastAsia="zh-CN"/>
        </w:rPr>
        <w:t xml:space="preserve"> based on </w:t>
      </w:r>
      <w:r w:rsidR="00965A20" w:rsidRPr="00027474">
        <w:rPr>
          <w:lang w:eastAsia="zh-CN"/>
        </w:rPr>
        <w:fldChar w:fldCharType="begin"/>
      </w:r>
      <w:r w:rsidRPr="00027474">
        <w:rPr>
          <w:lang w:eastAsia="zh-CN"/>
        </w:rPr>
        <w:instrText xml:space="preserve"> REF _Ref508538912 \n \h </w:instrText>
      </w:r>
      <w:r w:rsidR="00965A20" w:rsidRPr="00027474">
        <w:rPr>
          <w:lang w:eastAsia="zh-CN"/>
        </w:rPr>
      </w:r>
      <w:r w:rsidR="00965A20" w:rsidRPr="00027474">
        <w:rPr>
          <w:lang w:eastAsia="zh-CN"/>
        </w:rPr>
        <w:fldChar w:fldCharType="separate"/>
      </w:r>
      <w:r w:rsidRPr="00027474">
        <w:rPr>
          <w:lang w:eastAsia="zh-CN"/>
        </w:rPr>
        <w:t>[1]</w:t>
      </w:r>
      <w:r w:rsidR="00965A20" w:rsidRPr="00027474">
        <w:rPr>
          <w:lang w:eastAsia="zh-CN"/>
        </w:rPr>
        <w:fldChar w:fldCharType="end"/>
      </w:r>
      <w:r w:rsidRPr="00027474">
        <w:rPr>
          <w:lang w:eastAsia="zh-CN"/>
        </w:rPr>
        <w:t xml:space="preserve">. One pertinent observation is that the required performance reliability is at least an order of magnitude higher than was assumed in Release 15, though in some cases the latency requirement may be relaxed to tens of milliseconds. The synchronization requirement for connected devices is also quite important in industrial IoT and is one area that has also been addressed by the IEEE 802.1 time sensitive networking (TSN) protocols. </w:t>
      </w:r>
    </w:p>
    <w:p w:rsidR="00027474" w:rsidRPr="00D53267" w:rsidRDefault="00027474" w:rsidP="00027474">
      <w:pPr>
        <w:pStyle w:val="af0"/>
        <w:keepNext/>
      </w:pPr>
      <w:bookmarkStart w:id="0" w:name="_Ref515693658"/>
      <w:r w:rsidRPr="00D53267">
        <w:t xml:space="preserve">Table </w:t>
      </w:r>
      <w:r w:rsidR="00965A20" w:rsidRPr="00D53267">
        <w:fldChar w:fldCharType="begin"/>
      </w:r>
      <w:r w:rsidRPr="00D53267">
        <w:instrText xml:space="preserve"> SEQ Table \* ARABIC </w:instrText>
      </w:r>
      <w:r w:rsidR="00965A20" w:rsidRPr="00D53267">
        <w:fldChar w:fldCharType="separate"/>
      </w:r>
      <w:r w:rsidRPr="00D53267">
        <w:rPr>
          <w:noProof/>
        </w:rPr>
        <w:t>1</w:t>
      </w:r>
      <w:r w:rsidR="00965A20" w:rsidRPr="00D53267">
        <w:fldChar w:fldCharType="end"/>
      </w:r>
      <w:bookmarkEnd w:id="0"/>
      <w:r w:rsidRPr="00D53267">
        <w:t xml:space="preserve"> Representative URLLC use cases to address in Release 16</w:t>
      </w:r>
    </w:p>
    <w:tbl>
      <w:tblPr>
        <w:tblStyle w:val="af5"/>
        <w:tblW w:w="10049" w:type="dxa"/>
        <w:jc w:val="center"/>
        <w:tblInd w:w="-131" w:type="dxa"/>
        <w:tblLayout w:type="fixed"/>
        <w:tblLook w:val="04A0"/>
      </w:tblPr>
      <w:tblGrid>
        <w:gridCol w:w="1201"/>
        <w:gridCol w:w="1018"/>
        <w:gridCol w:w="900"/>
        <w:gridCol w:w="810"/>
        <w:gridCol w:w="955"/>
        <w:gridCol w:w="810"/>
        <w:gridCol w:w="1080"/>
        <w:gridCol w:w="990"/>
        <w:gridCol w:w="2285"/>
      </w:tblGrid>
      <w:tr w:rsidR="00027474" w:rsidTr="004C1DBC">
        <w:trPr>
          <w:jc w:val="center"/>
        </w:trPr>
        <w:tc>
          <w:tcPr>
            <w:tcW w:w="1201" w:type="dxa"/>
          </w:tcPr>
          <w:p w:rsidR="00027474" w:rsidRPr="00027474" w:rsidRDefault="00027474" w:rsidP="004C1DBC">
            <w:pPr>
              <w:jc w:val="both"/>
              <w:rPr>
                <w:lang w:eastAsia="zh-CN"/>
              </w:rPr>
            </w:pPr>
            <w:r w:rsidRPr="00027474">
              <w:rPr>
                <w:lang w:eastAsia="zh-CN"/>
              </w:rPr>
              <w:t>Vertical</w:t>
            </w:r>
          </w:p>
        </w:tc>
        <w:tc>
          <w:tcPr>
            <w:tcW w:w="1018" w:type="dxa"/>
          </w:tcPr>
          <w:p w:rsidR="00027474" w:rsidRPr="00027474" w:rsidRDefault="00027474" w:rsidP="004C1DBC">
            <w:pPr>
              <w:jc w:val="both"/>
              <w:rPr>
                <w:lang w:eastAsia="zh-CN"/>
              </w:rPr>
            </w:pPr>
            <w:r w:rsidRPr="00027474">
              <w:rPr>
                <w:lang w:eastAsia="zh-CN"/>
              </w:rPr>
              <w:t>Synchronization (µs)</w:t>
            </w:r>
          </w:p>
        </w:tc>
        <w:tc>
          <w:tcPr>
            <w:tcW w:w="900" w:type="dxa"/>
          </w:tcPr>
          <w:p w:rsidR="00027474" w:rsidRPr="00027474" w:rsidRDefault="00027474" w:rsidP="004C1DBC">
            <w:pPr>
              <w:jc w:val="both"/>
              <w:rPr>
                <w:lang w:eastAsia="zh-CN"/>
              </w:rPr>
            </w:pPr>
            <w:r w:rsidRPr="00027474">
              <w:rPr>
                <w:lang w:eastAsia="zh-CN"/>
              </w:rPr>
              <w:t>Latency/cycle time (ms)</w:t>
            </w:r>
          </w:p>
        </w:tc>
        <w:tc>
          <w:tcPr>
            <w:tcW w:w="810" w:type="dxa"/>
          </w:tcPr>
          <w:p w:rsidR="00027474" w:rsidRPr="00027474" w:rsidRDefault="00027474" w:rsidP="004C1DBC">
            <w:pPr>
              <w:jc w:val="both"/>
              <w:rPr>
                <w:lang w:eastAsia="zh-CN"/>
              </w:rPr>
            </w:pPr>
            <w:r w:rsidRPr="00027474">
              <w:rPr>
                <w:lang w:eastAsia="zh-CN"/>
              </w:rPr>
              <w:t xml:space="preserve">Jitter </w:t>
            </w:r>
          </w:p>
          <w:p w:rsidR="00027474" w:rsidRPr="00027474" w:rsidRDefault="00027474" w:rsidP="004C1DBC">
            <w:pPr>
              <w:jc w:val="both"/>
              <w:rPr>
                <w:lang w:eastAsia="zh-CN"/>
              </w:rPr>
            </w:pPr>
            <w:r w:rsidRPr="00027474">
              <w:rPr>
                <w:lang w:eastAsia="zh-CN"/>
              </w:rPr>
              <w:t>(% of cycle time)</w:t>
            </w:r>
          </w:p>
        </w:tc>
        <w:tc>
          <w:tcPr>
            <w:tcW w:w="955" w:type="dxa"/>
          </w:tcPr>
          <w:p w:rsidR="00027474" w:rsidRPr="00027474" w:rsidRDefault="00027474" w:rsidP="004C1DBC">
            <w:pPr>
              <w:jc w:val="both"/>
              <w:rPr>
                <w:lang w:eastAsia="zh-CN"/>
              </w:rPr>
            </w:pPr>
            <w:r w:rsidRPr="00027474">
              <w:rPr>
                <w:lang w:eastAsia="zh-CN"/>
              </w:rPr>
              <w:t>Packet size</w:t>
            </w:r>
          </w:p>
          <w:p w:rsidR="00027474" w:rsidRPr="00027474" w:rsidRDefault="00027474" w:rsidP="004C1DBC">
            <w:pPr>
              <w:jc w:val="both"/>
              <w:rPr>
                <w:lang w:eastAsia="zh-CN"/>
              </w:rPr>
            </w:pPr>
            <w:r w:rsidRPr="00027474">
              <w:rPr>
                <w:lang w:eastAsia="zh-CN"/>
              </w:rPr>
              <w:t>(bytes)</w:t>
            </w:r>
          </w:p>
        </w:tc>
        <w:tc>
          <w:tcPr>
            <w:tcW w:w="810" w:type="dxa"/>
          </w:tcPr>
          <w:p w:rsidR="00027474" w:rsidRPr="00027474" w:rsidRDefault="00027474" w:rsidP="004C1DBC">
            <w:pPr>
              <w:jc w:val="both"/>
              <w:rPr>
                <w:lang w:eastAsia="zh-CN"/>
              </w:rPr>
            </w:pPr>
            <w:r w:rsidRPr="00027474">
              <w:rPr>
                <w:lang w:eastAsia="zh-CN"/>
              </w:rPr>
              <w:t>Speed (km/h)</w:t>
            </w:r>
          </w:p>
        </w:tc>
        <w:tc>
          <w:tcPr>
            <w:tcW w:w="1080" w:type="dxa"/>
          </w:tcPr>
          <w:p w:rsidR="00027474" w:rsidRPr="00027474" w:rsidRDefault="00027474" w:rsidP="004C1DBC">
            <w:pPr>
              <w:jc w:val="both"/>
              <w:rPr>
                <w:lang w:eastAsia="zh-CN"/>
              </w:rPr>
            </w:pPr>
            <w:r w:rsidRPr="00027474">
              <w:rPr>
                <w:lang w:eastAsia="zh-CN"/>
              </w:rPr>
              <w:t>Reliability</w:t>
            </w:r>
          </w:p>
        </w:tc>
        <w:tc>
          <w:tcPr>
            <w:tcW w:w="990" w:type="dxa"/>
          </w:tcPr>
          <w:p w:rsidR="00027474" w:rsidRPr="00027474" w:rsidRDefault="00027474" w:rsidP="004C1DBC">
            <w:pPr>
              <w:jc w:val="both"/>
              <w:rPr>
                <w:lang w:eastAsia="zh-CN"/>
              </w:rPr>
            </w:pPr>
            <w:r w:rsidRPr="00027474">
              <w:rPr>
                <w:lang w:eastAsia="zh-CN"/>
              </w:rPr>
              <w:t>Deployment area</w:t>
            </w:r>
          </w:p>
        </w:tc>
        <w:tc>
          <w:tcPr>
            <w:tcW w:w="2285" w:type="dxa"/>
          </w:tcPr>
          <w:p w:rsidR="00027474" w:rsidRPr="00027474" w:rsidRDefault="00027474" w:rsidP="004C1DBC">
            <w:pPr>
              <w:jc w:val="both"/>
              <w:rPr>
                <w:lang w:eastAsia="zh-CN"/>
              </w:rPr>
            </w:pPr>
            <w:r w:rsidRPr="00027474">
              <w:rPr>
                <w:lang w:eastAsia="zh-CN"/>
              </w:rPr>
              <w:t>Other</w:t>
            </w:r>
          </w:p>
        </w:tc>
      </w:tr>
      <w:tr w:rsidR="00027474" w:rsidTr="004C1DBC">
        <w:trPr>
          <w:jc w:val="center"/>
        </w:trPr>
        <w:tc>
          <w:tcPr>
            <w:tcW w:w="1201" w:type="dxa"/>
          </w:tcPr>
          <w:p w:rsidR="00027474" w:rsidRPr="00027474" w:rsidRDefault="00027474" w:rsidP="004C1DBC">
            <w:pPr>
              <w:rPr>
                <w:lang w:eastAsia="zh-CN"/>
              </w:rPr>
            </w:pPr>
            <w:r w:rsidRPr="00027474">
              <w:rPr>
                <w:lang w:eastAsia="zh-CN"/>
              </w:rPr>
              <w:t>Factory automation – Motion control</w:t>
            </w:r>
          </w:p>
        </w:tc>
        <w:tc>
          <w:tcPr>
            <w:tcW w:w="1018" w:type="dxa"/>
          </w:tcPr>
          <w:p w:rsidR="00027474" w:rsidRPr="00027474" w:rsidRDefault="00027474" w:rsidP="004C1DBC">
            <w:pPr>
              <w:jc w:val="both"/>
              <w:rPr>
                <w:lang w:eastAsia="zh-CN"/>
              </w:rPr>
            </w:pPr>
            <w:r w:rsidRPr="00027474">
              <w:rPr>
                <w:lang w:eastAsia="zh-CN"/>
              </w:rPr>
              <w:t>≤ 1</w:t>
            </w:r>
          </w:p>
        </w:tc>
        <w:tc>
          <w:tcPr>
            <w:tcW w:w="900" w:type="dxa"/>
          </w:tcPr>
          <w:p w:rsidR="00027474" w:rsidRPr="00027474" w:rsidRDefault="00027474" w:rsidP="004C1DBC">
            <w:pPr>
              <w:rPr>
                <w:lang w:eastAsia="zh-CN"/>
              </w:rPr>
            </w:pPr>
            <w:r w:rsidRPr="00027474">
              <w:rPr>
                <w:lang w:eastAsia="zh-CN"/>
              </w:rPr>
              <w:t xml:space="preserve">0.5 – 2 </w:t>
            </w:r>
          </w:p>
        </w:tc>
        <w:tc>
          <w:tcPr>
            <w:tcW w:w="810" w:type="dxa"/>
          </w:tcPr>
          <w:p w:rsidR="00027474" w:rsidRPr="00027474" w:rsidRDefault="00027474" w:rsidP="004C1DBC">
            <w:pPr>
              <w:rPr>
                <w:lang w:eastAsia="zh-CN"/>
              </w:rPr>
            </w:pPr>
            <w:r w:rsidRPr="00027474">
              <w:rPr>
                <w:lang w:eastAsia="zh-CN"/>
              </w:rPr>
              <w:t>&lt;50</w:t>
            </w:r>
          </w:p>
        </w:tc>
        <w:tc>
          <w:tcPr>
            <w:tcW w:w="955" w:type="dxa"/>
          </w:tcPr>
          <w:p w:rsidR="00027474" w:rsidRPr="00027474" w:rsidRDefault="00027474" w:rsidP="004C1DBC">
            <w:pPr>
              <w:rPr>
                <w:lang w:eastAsia="zh-CN"/>
              </w:rPr>
            </w:pPr>
            <w:r w:rsidRPr="00027474">
              <w:rPr>
                <w:lang w:eastAsia="zh-CN"/>
              </w:rPr>
              <w:t>20-50</w:t>
            </w:r>
          </w:p>
        </w:tc>
        <w:tc>
          <w:tcPr>
            <w:tcW w:w="810" w:type="dxa"/>
          </w:tcPr>
          <w:p w:rsidR="00027474" w:rsidRPr="00027474" w:rsidRDefault="00027474" w:rsidP="004C1DBC">
            <w:pPr>
              <w:rPr>
                <w:lang w:eastAsia="zh-CN"/>
              </w:rPr>
            </w:pPr>
            <w:r w:rsidRPr="00027474">
              <w:rPr>
                <w:lang w:eastAsia="zh-CN"/>
              </w:rPr>
              <w:t>≤ 72</w:t>
            </w:r>
          </w:p>
        </w:tc>
        <w:tc>
          <w:tcPr>
            <w:tcW w:w="1080" w:type="dxa"/>
          </w:tcPr>
          <w:p w:rsidR="00027474" w:rsidRPr="00027474" w:rsidRDefault="00027474" w:rsidP="004C1DBC">
            <w:pPr>
              <w:rPr>
                <w:lang w:val="en-US" w:eastAsia="zh-CN"/>
              </w:rPr>
            </w:pPr>
            <w:r w:rsidRPr="00027474">
              <w:rPr>
                <w:lang w:val="en-US" w:eastAsia="zh-CN"/>
              </w:rPr>
              <w:t>1 – [10</w:t>
            </w:r>
            <w:r w:rsidRPr="00027474">
              <w:rPr>
                <w:vertAlign w:val="superscript"/>
                <w:lang w:val="en-US" w:eastAsia="zh-CN"/>
              </w:rPr>
              <w:t>-6</w:t>
            </w:r>
            <w:r w:rsidRPr="00027474">
              <w:rPr>
                <w:lang w:val="en-US" w:eastAsia="zh-CN"/>
              </w:rPr>
              <w:t>, 10</w:t>
            </w:r>
            <w:r w:rsidRPr="00027474">
              <w:rPr>
                <w:vertAlign w:val="superscript"/>
                <w:lang w:val="en-US" w:eastAsia="zh-CN"/>
              </w:rPr>
              <w:t>-8</w:t>
            </w:r>
            <w:r w:rsidRPr="00027474">
              <w:rPr>
                <w:lang w:val="en-US" w:eastAsia="zh-CN"/>
              </w:rPr>
              <w:t>]</w:t>
            </w:r>
          </w:p>
          <w:p w:rsidR="00027474" w:rsidRPr="00027474" w:rsidRDefault="00027474" w:rsidP="004C1DBC">
            <w:pPr>
              <w:rPr>
                <w:lang w:eastAsia="zh-CN"/>
              </w:rPr>
            </w:pPr>
          </w:p>
        </w:tc>
        <w:tc>
          <w:tcPr>
            <w:tcW w:w="990" w:type="dxa"/>
          </w:tcPr>
          <w:p w:rsidR="00027474" w:rsidRPr="00027474" w:rsidRDefault="00027474" w:rsidP="004C1DBC">
            <w:pPr>
              <w:rPr>
                <w:lang w:val="en-US" w:eastAsia="zh-CN"/>
              </w:rPr>
            </w:pPr>
            <w:r w:rsidRPr="00027474">
              <w:rPr>
                <w:lang w:val="en-US" w:eastAsia="zh-CN"/>
              </w:rPr>
              <w:t>≤100m</w:t>
            </w:r>
            <w:r w:rsidRPr="00027474">
              <w:rPr>
                <w:vertAlign w:val="superscript"/>
                <w:lang w:val="en-US" w:eastAsia="zh-CN"/>
              </w:rPr>
              <w:t xml:space="preserve">2 </w:t>
            </w:r>
            <w:r w:rsidRPr="00027474">
              <w:rPr>
                <w:lang w:val="en-US" w:eastAsia="zh-CN"/>
              </w:rPr>
              <w:t>indoor</w:t>
            </w:r>
          </w:p>
          <w:p w:rsidR="00027474" w:rsidRPr="00027474" w:rsidRDefault="00027474" w:rsidP="004C1DBC">
            <w:pPr>
              <w:rPr>
                <w:lang w:eastAsia="zh-CN"/>
              </w:rPr>
            </w:pPr>
          </w:p>
        </w:tc>
        <w:tc>
          <w:tcPr>
            <w:tcW w:w="2285" w:type="dxa"/>
          </w:tcPr>
          <w:p w:rsidR="00027474" w:rsidRPr="00027474" w:rsidRDefault="00027474" w:rsidP="004C1DBC">
            <w:pPr>
              <w:rPr>
                <w:lang w:val="en-US" w:eastAsia="zh-CN"/>
              </w:rPr>
            </w:pPr>
            <w:r w:rsidRPr="00027474">
              <w:rPr>
                <w:lang w:val="en-US" w:eastAsia="zh-CN"/>
              </w:rPr>
              <w:t>Up to 1 retransmission</w:t>
            </w:r>
          </w:p>
          <w:p w:rsidR="00027474" w:rsidRPr="00027474" w:rsidRDefault="00027474" w:rsidP="004C1DBC">
            <w:pPr>
              <w:rPr>
                <w:lang w:val="en-US" w:eastAsia="zh-CN"/>
              </w:rPr>
            </w:pPr>
            <w:r w:rsidRPr="00027474">
              <w:rPr>
                <w:lang w:val="en-US" w:eastAsia="zh-CN"/>
              </w:rPr>
              <w:t>Integration with industrial Ethernet</w:t>
            </w:r>
          </w:p>
          <w:p w:rsidR="00027474" w:rsidRPr="00027474" w:rsidRDefault="00027474" w:rsidP="004C1DBC">
            <w:pPr>
              <w:rPr>
                <w:lang w:eastAsia="zh-CN"/>
              </w:rPr>
            </w:pPr>
          </w:p>
        </w:tc>
      </w:tr>
      <w:tr w:rsidR="00027474" w:rsidTr="004C1DBC">
        <w:trPr>
          <w:jc w:val="center"/>
        </w:trPr>
        <w:tc>
          <w:tcPr>
            <w:tcW w:w="1201" w:type="dxa"/>
          </w:tcPr>
          <w:p w:rsidR="00027474" w:rsidRPr="00027474" w:rsidRDefault="00027474" w:rsidP="004C1DBC">
            <w:pPr>
              <w:rPr>
                <w:lang w:eastAsia="zh-CN"/>
              </w:rPr>
            </w:pPr>
            <w:r w:rsidRPr="00027474">
              <w:rPr>
                <w:lang w:eastAsia="zh-CN"/>
              </w:rPr>
              <w:t>Factory automation – Mobile robots</w:t>
            </w:r>
          </w:p>
        </w:tc>
        <w:tc>
          <w:tcPr>
            <w:tcW w:w="1018" w:type="dxa"/>
          </w:tcPr>
          <w:p w:rsidR="00027474" w:rsidRPr="00027474" w:rsidRDefault="00027474" w:rsidP="004C1DBC">
            <w:pPr>
              <w:jc w:val="both"/>
              <w:rPr>
                <w:lang w:eastAsia="zh-CN"/>
              </w:rPr>
            </w:pPr>
            <w:r w:rsidRPr="00027474">
              <w:rPr>
                <w:lang w:eastAsia="zh-CN"/>
              </w:rPr>
              <w:t>1-2</w:t>
            </w:r>
          </w:p>
        </w:tc>
        <w:tc>
          <w:tcPr>
            <w:tcW w:w="900" w:type="dxa"/>
          </w:tcPr>
          <w:p w:rsidR="00027474" w:rsidRPr="00027474" w:rsidRDefault="00027474" w:rsidP="004C1DBC">
            <w:pPr>
              <w:rPr>
                <w:lang w:eastAsia="zh-CN"/>
              </w:rPr>
            </w:pPr>
            <w:r w:rsidRPr="00027474">
              <w:rPr>
                <w:lang w:eastAsia="zh-CN"/>
              </w:rPr>
              <w:t>1-500 depending on task</w:t>
            </w:r>
          </w:p>
        </w:tc>
        <w:tc>
          <w:tcPr>
            <w:tcW w:w="810" w:type="dxa"/>
          </w:tcPr>
          <w:p w:rsidR="00027474" w:rsidRPr="00027474" w:rsidRDefault="00027474" w:rsidP="004C1DBC">
            <w:pPr>
              <w:rPr>
                <w:lang w:eastAsia="zh-CN"/>
              </w:rPr>
            </w:pPr>
            <w:r w:rsidRPr="00027474">
              <w:rPr>
                <w:lang w:eastAsia="zh-CN"/>
              </w:rPr>
              <w:t>&lt;50</w:t>
            </w:r>
          </w:p>
        </w:tc>
        <w:tc>
          <w:tcPr>
            <w:tcW w:w="955" w:type="dxa"/>
          </w:tcPr>
          <w:p w:rsidR="00027474" w:rsidRPr="00027474" w:rsidRDefault="00027474" w:rsidP="004C1DBC">
            <w:pPr>
              <w:rPr>
                <w:lang w:eastAsia="zh-CN"/>
              </w:rPr>
            </w:pPr>
            <w:r w:rsidRPr="00027474">
              <w:rPr>
                <w:lang w:eastAsia="zh-CN"/>
              </w:rPr>
              <w:t>15K-150K (data), 40-250 (control)</w:t>
            </w:r>
          </w:p>
        </w:tc>
        <w:tc>
          <w:tcPr>
            <w:tcW w:w="810" w:type="dxa"/>
          </w:tcPr>
          <w:p w:rsidR="00027474" w:rsidRPr="00027474" w:rsidRDefault="00027474" w:rsidP="004C1DBC">
            <w:pPr>
              <w:rPr>
                <w:lang w:eastAsia="zh-CN"/>
              </w:rPr>
            </w:pPr>
          </w:p>
        </w:tc>
        <w:tc>
          <w:tcPr>
            <w:tcW w:w="1080" w:type="dxa"/>
          </w:tcPr>
          <w:p w:rsidR="00027474" w:rsidRPr="00027474" w:rsidRDefault="00027474" w:rsidP="004C1DBC">
            <w:pPr>
              <w:rPr>
                <w:lang w:val="en-US" w:eastAsia="zh-CN"/>
              </w:rPr>
            </w:pPr>
            <w:r w:rsidRPr="00027474">
              <w:rPr>
                <w:lang w:val="en-US" w:eastAsia="zh-CN"/>
              </w:rPr>
              <w:t>1-10</w:t>
            </w:r>
            <w:r w:rsidRPr="00027474">
              <w:rPr>
                <w:vertAlign w:val="superscript"/>
                <w:lang w:val="en-US" w:eastAsia="zh-CN"/>
              </w:rPr>
              <w:t>-6</w:t>
            </w:r>
          </w:p>
          <w:p w:rsidR="00027474" w:rsidRPr="00027474" w:rsidRDefault="00027474" w:rsidP="004C1DBC">
            <w:pPr>
              <w:rPr>
                <w:lang w:eastAsia="zh-CN"/>
              </w:rPr>
            </w:pPr>
          </w:p>
        </w:tc>
        <w:tc>
          <w:tcPr>
            <w:tcW w:w="990" w:type="dxa"/>
          </w:tcPr>
          <w:p w:rsidR="00027474" w:rsidRPr="00027474" w:rsidRDefault="00027474" w:rsidP="004C1DBC">
            <w:pPr>
              <w:rPr>
                <w:lang w:val="en-US" w:eastAsia="zh-CN"/>
              </w:rPr>
            </w:pPr>
            <w:r w:rsidRPr="00027474">
              <w:rPr>
                <w:lang w:val="en-US" w:eastAsia="zh-CN"/>
              </w:rPr>
              <w:t>≤ 1 km</w:t>
            </w:r>
            <w:r w:rsidRPr="00027474">
              <w:rPr>
                <w:vertAlign w:val="superscript"/>
                <w:lang w:val="en-US" w:eastAsia="zh-CN"/>
              </w:rPr>
              <w:t xml:space="preserve">2 </w:t>
            </w:r>
            <w:r w:rsidRPr="00027474">
              <w:rPr>
                <w:lang w:val="en-US" w:eastAsia="zh-CN"/>
              </w:rPr>
              <w:t>indoor/outdoor</w:t>
            </w:r>
          </w:p>
        </w:tc>
        <w:tc>
          <w:tcPr>
            <w:tcW w:w="2285" w:type="dxa"/>
          </w:tcPr>
          <w:p w:rsidR="00027474" w:rsidRPr="00027474" w:rsidRDefault="00027474" w:rsidP="004C1DBC">
            <w:pPr>
              <w:rPr>
                <w:lang w:eastAsia="zh-CN"/>
              </w:rPr>
            </w:pPr>
          </w:p>
        </w:tc>
      </w:tr>
      <w:tr w:rsidR="00027474" w:rsidTr="004C1DBC">
        <w:trPr>
          <w:jc w:val="center"/>
        </w:trPr>
        <w:tc>
          <w:tcPr>
            <w:tcW w:w="1201" w:type="dxa"/>
          </w:tcPr>
          <w:p w:rsidR="00027474" w:rsidRPr="00027474" w:rsidRDefault="00027474" w:rsidP="004C1DBC">
            <w:pPr>
              <w:rPr>
                <w:lang w:eastAsia="zh-CN"/>
              </w:rPr>
            </w:pPr>
            <w:r w:rsidRPr="00027474">
              <w:rPr>
                <w:lang w:eastAsia="zh-CN"/>
              </w:rPr>
              <w:t>Power distribution</w:t>
            </w:r>
          </w:p>
        </w:tc>
        <w:tc>
          <w:tcPr>
            <w:tcW w:w="1018" w:type="dxa"/>
          </w:tcPr>
          <w:p w:rsidR="00027474" w:rsidRPr="00027474" w:rsidRDefault="00027474" w:rsidP="004C1DBC">
            <w:pPr>
              <w:jc w:val="both"/>
              <w:rPr>
                <w:lang w:eastAsia="zh-CN"/>
              </w:rPr>
            </w:pPr>
            <w:r w:rsidRPr="00027474">
              <w:rPr>
                <w:lang w:eastAsia="zh-CN"/>
              </w:rPr>
              <w:t>1</w:t>
            </w:r>
          </w:p>
        </w:tc>
        <w:tc>
          <w:tcPr>
            <w:tcW w:w="900" w:type="dxa"/>
          </w:tcPr>
          <w:p w:rsidR="00027474" w:rsidRPr="00027474" w:rsidRDefault="00027474" w:rsidP="004C1DBC">
            <w:pPr>
              <w:rPr>
                <w:lang w:eastAsia="zh-CN"/>
              </w:rPr>
            </w:pPr>
            <w:r w:rsidRPr="00027474">
              <w:rPr>
                <w:lang w:eastAsia="zh-CN"/>
              </w:rPr>
              <w:t>5-100</w:t>
            </w:r>
          </w:p>
        </w:tc>
        <w:tc>
          <w:tcPr>
            <w:tcW w:w="810" w:type="dxa"/>
          </w:tcPr>
          <w:p w:rsidR="00027474" w:rsidRPr="00027474" w:rsidRDefault="00027474" w:rsidP="004C1DBC">
            <w:pPr>
              <w:rPr>
                <w:lang w:eastAsia="zh-CN"/>
              </w:rPr>
            </w:pPr>
          </w:p>
        </w:tc>
        <w:tc>
          <w:tcPr>
            <w:tcW w:w="955" w:type="dxa"/>
          </w:tcPr>
          <w:p w:rsidR="00027474" w:rsidRPr="00027474" w:rsidRDefault="00027474" w:rsidP="004C1DBC">
            <w:pPr>
              <w:rPr>
                <w:lang w:eastAsia="zh-CN"/>
              </w:rPr>
            </w:pPr>
            <w:r w:rsidRPr="00027474">
              <w:rPr>
                <w:lang w:eastAsia="zh-CN"/>
              </w:rPr>
              <w:t>100</w:t>
            </w:r>
          </w:p>
        </w:tc>
        <w:tc>
          <w:tcPr>
            <w:tcW w:w="810" w:type="dxa"/>
          </w:tcPr>
          <w:p w:rsidR="00027474" w:rsidRPr="00027474" w:rsidRDefault="00027474" w:rsidP="004C1DBC">
            <w:pPr>
              <w:rPr>
                <w:lang w:eastAsia="zh-CN"/>
              </w:rPr>
            </w:pPr>
          </w:p>
        </w:tc>
        <w:tc>
          <w:tcPr>
            <w:tcW w:w="1080" w:type="dxa"/>
          </w:tcPr>
          <w:p w:rsidR="00027474" w:rsidRPr="00027474" w:rsidRDefault="00027474" w:rsidP="004C1DBC">
            <w:pPr>
              <w:rPr>
                <w:lang w:val="en-US" w:eastAsia="zh-CN"/>
              </w:rPr>
            </w:pPr>
            <w:r w:rsidRPr="00027474">
              <w:rPr>
                <w:lang w:val="en-US" w:eastAsia="zh-CN"/>
              </w:rPr>
              <w:t>1 – [10</w:t>
            </w:r>
            <w:r w:rsidRPr="00027474">
              <w:rPr>
                <w:vertAlign w:val="superscript"/>
                <w:lang w:val="en-US" w:eastAsia="zh-CN"/>
              </w:rPr>
              <w:t>-5</w:t>
            </w:r>
            <w:r w:rsidRPr="00027474">
              <w:rPr>
                <w:lang w:val="en-US" w:eastAsia="zh-CN"/>
              </w:rPr>
              <w:t>, 10</w:t>
            </w:r>
            <w:r w:rsidRPr="00027474">
              <w:rPr>
                <w:vertAlign w:val="superscript"/>
                <w:lang w:val="en-US" w:eastAsia="zh-CN"/>
              </w:rPr>
              <w:t>-6</w:t>
            </w:r>
            <w:r w:rsidRPr="00027474">
              <w:rPr>
                <w:lang w:val="en-US" w:eastAsia="zh-CN"/>
              </w:rPr>
              <w:t>]</w:t>
            </w:r>
          </w:p>
          <w:p w:rsidR="00027474" w:rsidRPr="00027474" w:rsidRDefault="00027474" w:rsidP="004C1DBC">
            <w:pPr>
              <w:rPr>
                <w:lang w:eastAsia="zh-CN"/>
              </w:rPr>
            </w:pPr>
          </w:p>
        </w:tc>
        <w:tc>
          <w:tcPr>
            <w:tcW w:w="990" w:type="dxa"/>
          </w:tcPr>
          <w:p w:rsidR="00027474" w:rsidRPr="00027474" w:rsidRDefault="00027474" w:rsidP="004C1DBC">
            <w:pPr>
              <w:rPr>
                <w:lang w:val="en-US" w:eastAsia="zh-CN"/>
              </w:rPr>
            </w:pPr>
            <w:r w:rsidRPr="00027474">
              <w:rPr>
                <w:lang w:val="en-US" w:eastAsia="zh-CN"/>
              </w:rPr>
              <w:t>Wide area</w:t>
            </w:r>
          </w:p>
        </w:tc>
        <w:tc>
          <w:tcPr>
            <w:tcW w:w="2285" w:type="dxa"/>
          </w:tcPr>
          <w:p w:rsidR="00027474" w:rsidRPr="00027474" w:rsidRDefault="00027474" w:rsidP="004C1DBC">
            <w:pPr>
              <w:rPr>
                <w:lang w:val="en-US" w:eastAsia="zh-CN"/>
              </w:rPr>
            </w:pPr>
            <w:r w:rsidRPr="00027474">
              <w:rPr>
                <w:lang w:val="en-US" w:eastAsia="zh-CN"/>
              </w:rPr>
              <w:t>Redundancy, very large number of devices</w:t>
            </w:r>
          </w:p>
        </w:tc>
      </w:tr>
    </w:tbl>
    <w:p w:rsidR="00027474" w:rsidRPr="00027474" w:rsidRDefault="00027474" w:rsidP="00027474">
      <w:pPr>
        <w:jc w:val="both"/>
        <w:rPr>
          <w:lang w:eastAsia="zh-CN"/>
        </w:rPr>
      </w:pPr>
    </w:p>
    <w:p w:rsidR="00027474" w:rsidRPr="00027474" w:rsidRDefault="00027474" w:rsidP="00027474">
      <w:pPr>
        <w:jc w:val="both"/>
        <w:rPr>
          <w:lang w:eastAsia="zh-CN"/>
        </w:rPr>
      </w:pPr>
      <w:r w:rsidRPr="00027474">
        <w:rPr>
          <w:lang w:eastAsia="zh-CN"/>
        </w:rPr>
        <w:t xml:space="preserve">Although not captured in </w:t>
      </w:r>
      <w:r w:rsidR="00965A20" w:rsidRPr="00027474">
        <w:rPr>
          <w:lang w:eastAsia="zh-CN"/>
        </w:rPr>
        <w:fldChar w:fldCharType="begin"/>
      </w:r>
      <w:r w:rsidRPr="00027474">
        <w:rPr>
          <w:lang w:eastAsia="zh-CN"/>
        </w:rPr>
        <w:instrText xml:space="preserve"> REF _Ref515693658 \h </w:instrText>
      </w:r>
      <w:r w:rsidR="00965A20" w:rsidRPr="00027474">
        <w:rPr>
          <w:lang w:eastAsia="zh-CN"/>
        </w:rPr>
      </w:r>
      <w:r w:rsidR="00965A20" w:rsidRPr="00027474">
        <w:rPr>
          <w:lang w:eastAsia="zh-CN"/>
        </w:rPr>
        <w:fldChar w:fldCharType="separate"/>
      </w:r>
      <w:r w:rsidRPr="00D53267">
        <w:t xml:space="preserve">Table </w:t>
      </w:r>
      <w:r w:rsidRPr="00D53267">
        <w:rPr>
          <w:noProof/>
        </w:rPr>
        <w:t>1</w:t>
      </w:r>
      <w:r w:rsidR="00965A20" w:rsidRPr="00027474">
        <w:rPr>
          <w:lang w:eastAsia="zh-CN"/>
        </w:rPr>
        <w:fldChar w:fldCharType="end"/>
      </w:r>
      <w:r w:rsidRPr="00027474">
        <w:rPr>
          <w:lang w:eastAsia="zh-CN"/>
        </w:rPr>
        <w:t xml:space="preserve">, another important requirement of factories of the future is a flexible and modular factory configuration allowing fast re-configuration of factory equipment to produce different goods. This is one of the main advantages of a wireless network over a wire line network, where the cost of a factory reconfiguration would be prohibitively expensive. </w:t>
      </w:r>
    </w:p>
    <w:p w:rsidR="00027474" w:rsidRPr="00027474" w:rsidRDefault="00027474" w:rsidP="00027474">
      <w:pPr>
        <w:jc w:val="both"/>
        <w:rPr>
          <w:lang w:eastAsia="zh-CN"/>
        </w:rPr>
      </w:pPr>
    </w:p>
    <w:p w:rsidR="00027474" w:rsidRPr="00027474" w:rsidRDefault="00027474" w:rsidP="00027474">
      <w:pPr>
        <w:jc w:val="both"/>
        <w:rPr>
          <w:b/>
          <w:u w:val="single"/>
          <w:lang w:eastAsia="zh-CN"/>
        </w:rPr>
      </w:pPr>
      <w:r w:rsidRPr="00027474">
        <w:rPr>
          <w:b/>
          <w:u w:val="single"/>
          <w:lang w:eastAsia="zh-CN"/>
        </w:rPr>
        <w:t>Overview of URLLC support in NR Release 15</w:t>
      </w:r>
    </w:p>
    <w:p w:rsidR="00027474" w:rsidRPr="00027474" w:rsidRDefault="00027474" w:rsidP="00027474">
      <w:pPr>
        <w:jc w:val="both"/>
        <w:rPr>
          <w:lang w:eastAsia="zh-CN"/>
        </w:rPr>
      </w:pPr>
      <w:r w:rsidRPr="00027474">
        <w:rPr>
          <w:lang w:eastAsia="zh-CN"/>
        </w:rPr>
        <w:t>A first step in planning URLLC work in Rel-16 is to review what functionality is already provided by Rel-15 so as to properly focus the work to ensure timely completion within the Rel-16 timeframe. In terms of both reliability and low latency, Release 15 supports the following features:</w:t>
      </w:r>
    </w:p>
    <w:p w:rsidR="00027474" w:rsidRPr="008C20DB" w:rsidRDefault="00027474" w:rsidP="00027474">
      <w:pPr>
        <w:pStyle w:val="af2"/>
        <w:numPr>
          <w:ilvl w:val="0"/>
          <w:numId w:val="5"/>
        </w:numPr>
        <w:jc w:val="both"/>
        <w:rPr>
          <w:sz w:val="20"/>
          <w:szCs w:val="20"/>
        </w:rPr>
      </w:pPr>
      <w:r w:rsidRPr="008C20DB">
        <w:rPr>
          <w:sz w:val="20"/>
          <w:szCs w:val="20"/>
        </w:rPr>
        <w:t>Support of short TTIs of 2, 4 and 7 symbols (L1, L2)</w:t>
      </w:r>
    </w:p>
    <w:p w:rsidR="00027474" w:rsidRPr="008C20DB" w:rsidRDefault="00027474" w:rsidP="00027474">
      <w:pPr>
        <w:pStyle w:val="af2"/>
        <w:numPr>
          <w:ilvl w:val="0"/>
          <w:numId w:val="5"/>
        </w:numPr>
        <w:jc w:val="both"/>
        <w:rPr>
          <w:sz w:val="20"/>
          <w:szCs w:val="20"/>
        </w:rPr>
      </w:pPr>
      <w:r w:rsidRPr="008C20DB">
        <w:rPr>
          <w:sz w:val="20"/>
          <w:szCs w:val="20"/>
        </w:rPr>
        <w:t>Basic support of mini-slot PDCCH monitoring (L1)</w:t>
      </w:r>
    </w:p>
    <w:p w:rsidR="00027474" w:rsidRPr="008C20DB" w:rsidRDefault="00027474" w:rsidP="00027474">
      <w:pPr>
        <w:pStyle w:val="af2"/>
        <w:numPr>
          <w:ilvl w:val="0"/>
          <w:numId w:val="5"/>
        </w:numPr>
        <w:jc w:val="both"/>
        <w:rPr>
          <w:sz w:val="20"/>
          <w:szCs w:val="20"/>
        </w:rPr>
      </w:pPr>
      <w:r w:rsidRPr="008C20DB">
        <w:rPr>
          <w:sz w:val="20"/>
          <w:szCs w:val="20"/>
        </w:rPr>
        <w:t>Support of 1-2 symbol PUCCH formats (L1)</w:t>
      </w:r>
    </w:p>
    <w:p w:rsidR="00027474" w:rsidRPr="008C20DB" w:rsidRDefault="00027474" w:rsidP="00027474">
      <w:pPr>
        <w:pStyle w:val="af2"/>
        <w:numPr>
          <w:ilvl w:val="1"/>
          <w:numId w:val="5"/>
        </w:numPr>
        <w:jc w:val="both"/>
        <w:rPr>
          <w:sz w:val="20"/>
          <w:szCs w:val="20"/>
        </w:rPr>
      </w:pPr>
      <w:r w:rsidRPr="008C20DB">
        <w:rPr>
          <w:sz w:val="20"/>
          <w:szCs w:val="20"/>
        </w:rPr>
        <w:t>Up to two PUCCH transmissions in a slot for Rel-15 but conceptually any number can be supported.</w:t>
      </w:r>
    </w:p>
    <w:p w:rsidR="00027474" w:rsidRPr="008C20DB" w:rsidRDefault="00027474" w:rsidP="00027474">
      <w:pPr>
        <w:pStyle w:val="af2"/>
        <w:numPr>
          <w:ilvl w:val="0"/>
          <w:numId w:val="5"/>
        </w:numPr>
        <w:jc w:val="both"/>
        <w:rPr>
          <w:sz w:val="20"/>
          <w:szCs w:val="20"/>
        </w:rPr>
      </w:pPr>
      <w:r w:rsidRPr="008C20DB">
        <w:rPr>
          <w:sz w:val="20"/>
          <w:szCs w:val="20"/>
        </w:rPr>
        <w:t>Different numerologies across carriers within the same PUCCH group (L1, L2)</w:t>
      </w:r>
    </w:p>
    <w:p w:rsidR="00027474" w:rsidRPr="008C20DB" w:rsidRDefault="00027474" w:rsidP="00027474">
      <w:pPr>
        <w:pStyle w:val="af2"/>
        <w:numPr>
          <w:ilvl w:val="0"/>
          <w:numId w:val="5"/>
        </w:numPr>
        <w:jc w:val="both"/>
        <w:rPr>
          <w:sz w:val="20"/>
          <w:szCs w:val="20"/>
        </w:rPr>
      </w:pPr>
      <w:r w:rsidRPr="008C20DB">
        <w:rPr>
          <w:sz w:val="20"/>
          <w:szCs w:val="20"/>
        </w:rPr>
        <w:t>BWP adaptation with different numerologies (L1, L2)</w:t>
      </w:r>
    </w:p>
    <w:p w:rsidR="00027474" w:rsidRPr="008C20DB" w:rsidRDefault="00027474" w:rsidP="00027474">
      <w:pPr>
        <w:pStyle w:val="af2"/>
        <w:numPr>
          <w:ilvl w:val="0"/>
          <w:numId w:val="5"/>
        </w:numPr>
        <w:jc w:val="both"/>
        <w:rPr>
          <w:sz w:val="20"/>
          <w:szCs w:val="20"/>
        </w:rPr>
      </w:pPr>
      <w:r w:rsidRPr="008C20DB">
        <w:rPr>
          <w:sz w:val="20"/>
          <w:szCs w:val="20"/>
        </w:rPr>
        <w:t>A set of LCP restrictions including subcarrier spacing, maximum PUSCH duration, Type1 configured grant transmission (L2)</w:t>
      </w:r>
    </w:p>
    <w:p w:rsidR="00027474" w:rsidRPr="008C20DB" w:rsidRDefault="00027474" w:rsidP="00027474">
      <w:pPr>
        <w:pStyle w:val="af2"/>
        <w:numPr>
          <w:ilvl w:val="0"/>
          <w:numId w:val="5"/>
        </w:numPr>
        <w:jc w:val="both"/>
        <w:rPr>
          <w:sz w:val="20"/>
          <w:szCs w:val="20"/>
        </w:rPr>
      </w:pPr>
      <w:r w:rsidRPr="008C20DB">
        <w:rPr>
          <w:sz w:val="20"/>
          <w:szCs w:val="20"/>
        </w:rPr>
        <w:t>Support of high reliability based on CQI table with low target BLER of 1E-5 and corresponding MCS tables for CP-OFDM and DFT-s-OFDM (L1)</w:t>
      </w:r>
    </w:p>
    <w:p w:rsidR="00027474" w:rsidRPr="00027474" w:rsidRDefault="00027474" w:rsidP="00027474">
      <w:pPr>
        <w:jc w:val="both"/>
        <w:rPr>
          <w:lang w:eastAsia="zh-CN"/>
        </w:rPr>
      </w:pPr>
    </w:p>
    <w:p w:rsidR="00027474" w:rsidRPr="00027474" w:rsidRDefault="00027474" w:rsidP="00027474">
      <w:pPr>
        <w:jc w:val="both"/>
        <w:rPr>
          <w:lang w:val="fi-FI" w:eastAsia="zh-CN"/>
        </w:rPr>
      </w:pPr>
      <w:r w:rsidRPr="00027474">
        <w:rPr>
          <w:lang w:val="fi-FI" w:eastAsia="zh-CN"/>
        </w:rPr>
        <w:t xml:space="preserve">While the L1/L2 specifications provide the flexibility to support varying durations for all channels, the focus for most of Release 15 was on full support of eMBB with somewhat best effort support of URLLC. Nevertheless, a first order of business would be to conduct comprehensive system-level evaluations to assess how the current Release 15 feature set addresses the URLLC requirements in 22.804 </w:t>
      </w:r>
      <w:r w:rsidR="00965A20" w:rsidRPr="00027474">
        <w:rPr>
          <w:lang w:val="fi-FI" w:eastAsia="zh-CN"/>
        </w:rPr>
        <w:fldChar w:fldCharType="begin"/>
      </w:r>
      <w:r w:rsidRPr="00027474">
        <w:rPr>
          <w:lang w:val="fi-FI" w:eastAsia="zh-CN"/>
        </w:rPr>
        <w:instrText xml:space="preserve"> REF _Ref508538912 \n \h </w:instrText>
      </w:r>
      <w:r w:rsidR="00965A20" w:rsidRPr="00027474">
        <w:rPr>
          <w:lang w:val="fi-FI" w:eastAsia="zh-CN"/>
        </w:rPr>
      </w:r>
      <w:r w:rsidR="00965A20" w:rsidRPr="00027474">
        <w:rPr>
          <w:lang w:val="fi-FI" w:eastAsia="zh-CN"/>
        </w:rPr>
        <w:fldChar w:fldCharType="separate"/>
      </w:r>
      <w:r w:rsidRPr="00027474">
        <w:rPr>
          <w:lang w:val="fi-FI" w:eastAsia="zh-CN"/>
        </w:rPr>
        <w:t>[1]</w:t>
      </w:r>
      <w:r w:rsidR="00965A20" w:rsidRPr="00027474">
        <w:rPr>
          <w:lang w:val="fi-FI" w:eastAsia="zh-CN"/>
        </w:rPr>
        <w:fldChar w:fldCharType="end"/>
      </w:r>
      <w:r w:rsidRPr="00027474">
        <w:rPr>
          <w:lang w:val="fi-FI" w:eastAsia="zh-CN"/>
        </w:rPr>
        <w:t xml:space="preserve">. </w:t>
      </w:r>
    </w:p>
    <w:p w:rsidR="00027474" w:rsidRPr="00027474" w:rsidRDefault="00027474" w:rsidP="00027474">
      <w:pPr>
        <w:jc w:val="both"/>
        <w:rPr>
          <w:lang w:val="fi-FI" w:eastAsia="zh-CN"/>
        </w:rPr>
      </w:pPr>
      <w:r w:rsidRPr="00027474">
        <w:rPr>
          <w:lang w:val="fi-FI" w:eastAsia="zh-CN"/>
        </w:rPr>
        <w:t>However, there are obvious areas for improvement to the Release 15 functionalities. For instance, more PDCCH monitoring opportunities, with a corresponding increase in the number of monitored PDCCH candidates within a slot, may be required to meet the end-to-end latency budget.</w:t>
      </w:r>
    </w:p>
    <w:p w:rsidR="00027474" w:rsidRPr="00027474" w:rsidRDefault="00027474" w:rsidP="00027474">
      <w:pPr>
        <w:jc w:val="both"/>
        <w:rPr>
          <w:lang w:val="fi-FI" w:eastAsia="zh-CN"/>
        </w:rPr>
      </w:pPr>
      <w:r w:rsidRPr="00027474">
        <w:rPr>
          <w:lang w:val="fi-FI" w:eastAsia="zh-CN"/>
        </w:rPr>
        <w:t>It is proposed to first consider below 6GHz (FR1) scenarios as a first priority. However, we note that since factory automation scenarios are confined to relatively small and primarily indoor areas, FR2 can also be considered but as a second priority. For FR2 it may also be useful to investigate what, if any, enhancments to beam management may be considered specifically for URLLC. However, this can also be handled under a potential MIMO SI/WI in order not to duplicate tasks.</w:t>
      </w:r>
    </w:p>
    <w:p w:rsidR="00027474" w:rsidRPr="00027474" w:rsidRDefault="00027474" w:rsidP="00027474">
      <w:pPr>
        <w:jc w:val="both"/>
        <w:rPr>
          <w:lang w:val="fi-FI" w:eastAsia="zh-CN"/>
        </w:rPr>
      </w:pPr>
      <w:r w:rsidRPr="00027474">
        <w:rPr>
          <w:lang w:val="fi-FI" w:eastAsia="zh-CN"/>
        </w:rPr>
        <w:t xml:space="preserve">Another area of possible enhancement is application of TDD-FDD CA to URLLC. For instance, it has been shown in RAN1 contributions that a latency budget of 1ms is hard to achieve in TDD at least for DL traffic as the UL control opportunities are limited in time. Therefore, an FDD UL carrier may provide ”always on” UCI feedback opportunities for DL assignments on a TDD carrier. </w:t>
      </w:r>
    </w:p>
    <w:p w:rsidR="00027474" w:rsidRPr="00027474" w:rsidRDefault="00027474" w:rsidP="00027474">
      <w:pPr>
        <w:jc w:val="both"/>
        <w:rPr>
          <w:lang w:val="fi-FI" w:eastAsia="zh-CN"/>
        </w:rPr>
      </w:pPr>
      <w:r w:rsidRPr="00027474">
        <w:rPr>
          <w:lang w:val="fi-FI" w:eastAsia="zh-CN"/>
        </w:rPr>
        <w:t xml:space="preserve">For the MAC layer, although the LCP restrictions provide an excellent framework for differentiating logical channel groups, more enhancements may be needed in order to meet the challenging requirements for e.g. factory automation (industrial IoT), where the existing communication infrastructure is primarily based on wireline communication protocols (e.g. PROFINET, EtherCAT). </w:t>
      </w:r>
    </w:p>
    <w:p w:rsidR="00027474" w:rsidRPr="00027474" w:rsidRDefault="00027474" w:rsidP="00027474">
      <w:pPr>
        <w:jc w:val="both"/>
        <w:rPr>
          <w:lang w:val="fi-FI" w:eastAsia="zh-CN"/>
        </w:rPr>
      </w:pPr>
    </w:p>
    <w:p w:rsidR="00027474" w:rsidRPr="00027474" w:rsidRDefault="00027474" w:rsidP="00027474">
      <w:pPr>
        <w:jc w:val="both"/>
        <w:rPr>
          <w:b/>
          <w:u w:val="single"/>
          <w:lang w:val="fi-FI" w:eastAsia="zh-CN"/>
        </w:rPr>
      </w:pPr>
      <w:r w:rsidRPr="00027474">
        <w:rPr>
          <w:b/>
          <w:u w:val="single"/>
          <w:lang w:val="fi-FI" w:eastAsia="zh-CN"/>
        </w:rPr>
        <w:t>Proposed Scope of Rel-16 URLLC SI</w:t>
      </w:r>
    </w:p>
    <w:p w:rsidR="00027474" w:rsidRPr="008C20DB" w:rsidRDefault="00027474" w:rsidP="00027474">
      <w:r w:rsidRPr="008C20DB">
        <w:t>Based on these discussions we propose the following areas of study for both L1 and L2 in Release 16:</w:t>
      </w:r>
    </w:p>
    <w:p w:rsidR="00027474" w:rsidRPr="008C20DB" w:rsidRDefault="00027474" w:rsidP="00027474">
      <w:pPr>
        <w:rPr>
          <w:u w:val="single"/>
        </w:rPr>
      </w:pPr>
      <w:r w:rsidRPr="008C20DB">
        <w:rPr>
          <w:u w:val="single"/>
        </w:rPr>
        <w:t>L1 scope</w:t>
      </w:r>
    </w:p>
    <w:p w:rsidR="00027474" w:rsidRPr="008C20DB" w:rsidRDefault="00027474" w:rsidP="00027474">
      <w:pPr>
        <w:pStyle w:val="af2"/>
        <w:numPr>
          <w:ilvl w:val="0"/>
          <w:numId w:val="6"/>
        </w:numPr>
        <w:spacing w:after="180"/>
        <w:rPr>
          <w:sz w:val="20"/>
          <w:szCs w:val="20"/>
        </w:rPr>
      </w:pPr>
      <w:r w:rsidRPr="008C20DB">
        <w:rPr>
          <w:sz w:val="20"/>
          <w:szCs w:val="20"/>
        </w:rPr>
        <w:t>Performance evaluation including gap analysis of Release 15 feature set in addressing Release 16 URLLC requirements</w:t>
      </w:r>
    </w:p>
    <w:p w:rsidR="00027474" w:rsidRPr="008C20DB" w:rsidRDefault="00027474" w:rsidP="00027474">
      <w:pPr>
        <w:pStyle w:val="af2"/>
        <w:numPr>
          <w:ilvl w:val="0"/>
          <w:numId w:val="6"/>
        </w:numPr>
        <w:spacing w:after="180"/>
        <w:rPr>
          <w:sz w:val="20"/>
          <w:szCs w:val="20"/>
        </w:rPr>
      </w:pPr>
      <w:r w:rsidRPr="008C20DB">
        <w:rPr>
          <w:sz w:val="20"/>
          <w:szCs w:val="20"/>
        </w:rPr>
        <w:t>Identify use cases for mixed URLLC and non-URLLC traffic from same UE and different UEs in a network and level of priority in Release 16</w:t>
      </w:r>
    </w:p>
    <w:p w:rsidR="00027474" w:rsidRPr="008C20DB" w:rsidRDefault="00027474" w:rsidP="00027474">
      <w:pPr>
        <w:pStyle w:val="af2"/>
        <w:numPr>
          <w:ilvl w:val="1"/>
          <w:numId w:val="6"/>
        </w:numPr>
        <w:spacing w:after="180"/>
        <w:rPr>
          <w:sz w:val="20"/>
          <w:szCs w:val="20"/>
        </w:rPr>
      </w:pPr>
      <w:r w:rsidRPr="008C20DB">
        <w:rPr>
          <w:sz w:val="20"/>
          <w:szCs w:val="20"/>
        </w:rPr>
        <w:lastRenderedPageBreak/>
        <w:t>Note that traffic in some factory automation scenarios may be homogeneous</w:t>
      </w:r>
    </w:p>
    <w:p w:rsidR="00027474" w:rsidRPr="008C20DB" w:rsidRDefault="00027474" w:rsidP="00027474">
      <w:pPr>
        <w:pStyle w:val="af2"/>
        <w:numPr>
          <w:ilvl w:val="0"/>
          <w:numId w:val="6"/>
        </w:numPr>
        <w:spacing w:after="180"/>
        <w:rPr>
          <w:sz w:val="20"/>
          <w:szCs w:val="20"/>
        </w:rPr>
      </w:pPr>
      <w:r w:rsidRPr="008C20DB">
        <w:rPr>
          <w:sz w:val="20"/>
          <w:szCs w:val="20"/>
        </w:rPr>
        <w:t>Based on gap analysis, areas of enhancement include</w:t>
      </w:r>
    </w:p>
    <w:p w:rsidR="00027474" w:rsidRPr="008C20DB" w:rsidRDefault="00027474" w:rsidP="00027474">
      <w:pPr>
        <w:pStyle w:val="af2"/>
        <w:numPr>
          <w:ilvl w:val="1"/>
          <w:numId w:val="6"/>
        </w:numPr>
        <w:spacing w:after="180"/>
        <w:rPr>
          <w:sz w:val="20"/>
          <w:szCs w:val="20"/>
        </w:rPr>
      </w:pPr>
      <w:r w:rsidRPr="008C20DB">
        <w:rPr>
          <w:sz w:val="20"/>
          <w:szCs w:val="20"/>
        </w:rPr>
        <w:t>PDCCH</w:t>
      </w:r>
    </w:p>
    <w:p w:rsidR="00027474" w:rsidRPr="008C20DB" w:rsidRDefault="00027474" w:rsidP="00027474">
      <w:pPr>
        <w:pStyle w:val="af2"/>
        <w:numPr>
          <w:ilvl w:val="2"/>
          <w:numId w:val="6"/>
        </w:numPr>
        <w:spacing w:after="180"/>
        <w:rPr>
          <w:sz w:val="20"/>
          <w:szCs w:val="20"/>
        </w:rPr>
      </w:pPr>
      <w:r w:rsidRPr="008C20DB">
        <w:rPr>
          <w:sz w:val="20"/>
          <w:szCs w:val="20"/>
        </w:rPr>
        <w:t>Increased PDCCH monitoring capability within a slot</w:t>
      </w:r>
    </w:p>
    <w:p w:rsidR="00027474" w:rsidRPr="008C20DB" w:rsidRDefault="00027474" w:rsidP="00027474">
      <w:pPr>
        <w:pStyle w:val="af2"/>
        <w:numPr>
          <w:ilvl w:val="2"/>
          <w:numId w:val="6"/>
        </w:numPr>
        <w:spacing w:after="180"/>
        <w:rPr>
          <w:sz w:val="20"/>
          <w:szCs w:val="20"/>
        </w:rPr>
      </w:pPr>
      <w:r w:rsidRPr="008C20DB">
        <w:rPr>
          <w:sz w:val="20"/>
          <w:szCs w:val="20"/>
        </w:rPr>
        <w:t>Introduction of a compact DCI format if shown to be beneficial</w:t>
      </w:r>
    </w:p>
    <w:p w:rsidR="00027474" w:rsidRPr="008C20DB" w:rsidRDefault="00027474" w:rsidP="00027474">
      <w:pPr>
        <w:pStyle w:val="af2"/>
        <w:numPr>
          <w:ilvl w:val="1"/>
          <w:numId w:val="6"/>
        </w:numPr>
        <w:spacing w:after="180"/>
        <w:rPr>
          <w:sz w:val="20"/>
          <w:szCs w:val="20"/>
        </w:rPr>
      </w:pPr>
      <w:r w:rsidRPr="008C20DB">
        <w:rPr>
          <w:sz w:val="20"/>
          <w:szCs w:val="20"/>
        </w:rPr>
        <w:t>Uplink control signaling</w:t>
      </w:r>
    </w:p>
    <w:p w:rsidR="00027474" w:rsidRPr="008C20DB" w:rsidRDefault="00027474" w:rsidP="00027474">
      <w:pPr>
        <w:pStyle w:val="af2"/>
        <w:numPr>
          <w:ilvl w:val="2"/>
          <w:numId w:val="6"/>
        </w:numPr>
        <w:spacing w:after="180"/>
        <w:rPr>
          <w:sz w:val="20"/>
          <w:szCs w:val="20"/>
        </w:rPr>
      </w:pPr>
      <w:r w:rsidRPr="008C20DB">
        <w:rPr>
          <w:sz w:val="20"/>
          <w:szCs w:val="20"/>
        </w:rPr>
        <w:t xml:space="preserve">Support of multiple (more than 2) PUCCH transmissions containing HARQ-ACK in a slot </w:t>
      </w:r>
    </w:p>
    <w:p w:rsidR="00027474" w:rsidRPr="008C20DB" w:rsidRDefault="00027474" w:rsidP="00027474">
      <w:pPr>
        <w:pStyle w:val="af2"/>
        <w:numPr>
          <w:ilvl w:val="2"/>
          <w:numId w:val="6"/>
        </w:numPr>
        <w:spacing w:after="180"/>
        <w:rPr>
          <w:sz w:val="20"/>
          <w:szCs w:val="20"/>
        </w:rPr>
      </w:pPr>
      <w:r w:rsidRPr="008C20DB">
        <w:rPr>
          <w:sz w:val="20"/>
          <w:szCs w:val="20"/>
        </w:rPr>
        <w:t>Improved reliability of UCI multiplexing on PUCCH/PUSCH</w:t>
      </w:r>
    </w:p>
    <w:p w:rsidR="00027474" w:rsidRPr="008C20DB" w:rsidRDefault="00027474" w:rsidP="00027474">
      <w:pPr>
        <w:pStyle w:val="af2"/>
        <w:numPr>
          <w:ilvl w:val="1"/>
          <w:numId w:val="6"/>
        </w:numPr>
        <w:spacing w:after="180"/>
        <w:rPr>
          <w:sz w:val="20"/>
          <w:szCs w:val="20"/>
        </w:rPr>
      </w:pPr>
      <w:r w:rsidRPr="008C20DB">
        <w:rPr>
          <w:sz w:val="20"/>
          <w:szCs w:val="20"/>
        </w:rPr>
        <w:t>Scheduling</w:t>
      </w:r>
    </w:p>
    <w:p w:rsidR="00027474" w:rsidRPr="008C20DB" w:rsidRDefault="00027474" w:rsidP="00027474">
      <w:pPr>
        <w:pStyle w:val="af2"/>
        <w:numPr>
          <w:ilvl w:val="2"/>
          <w:numId w:val="6"/>
        </w:numPr>
        <w:spacing w:after="180"/>
        <w:rPr>
          <w:sz w:val="20"/>
          <w:szCs w:val="20"/>
        </w:rPr>
      </w:pPr>
      <w:r w:rsidRPr="008C20DB">
        <w:rPr>
          <w:sz w:val="20"/>
          <w:szCs w:val="20"/>
        </w:rPr>
        <w:t>Support of mini-slot repetition for improved reliability</w:t>
      </w:r>
    </w:p>
    <w:p w:rsidR="00027474" w:rsidRPr="008C20DB" w:rsidRDefault="00027474" w:rsidP="00027474">
      <w:pPr>
        <w:pStyle w:val="af2"/>
        <w:numPr>
          <w:ilvl w:val="2"/>
          <w:numId w:val="6"/>
        </w:numPr>
        <w:spacing w:after="180"/>
        <w:rPr>
          <w:sz w:val="20"/>
          <w:szCs w:val="20"/>
        </w:rPr>
      </w:pPr>
      <w:r w:rsidRPr="008C20DB">
        <w:rPr>
          <w:sz w:val="20"/>
          <w:szCs w:val="20"/>
        </w:rPr>
        <w:t>Grant-free transmission: a means to ensure a fixed number of repetitions, collision resolution for shared UL grants and explicit HARQ-ACK feedback for early termination.</w:t>
      </w:r>
    </w:p>
    <w:p w:rsidR="00027474" w:rsidRPr="008C20DB" w:rsidRDefault="00027474" w:rsidP="00027474">
      <w:pPr>
        <w:pStyle w:val="af2"/>
        <w:numPr>
          <w:ilvl w:val="2"/>
          <w:numId w:val="6"/>
        </w:numPr>
        <w:spacing w:after="180"/>
        <w:rPr>
          <w:sz w:val="20"/>
          <w:szCs w:val="20"/>
        </w:rPr>
      </w:pPr>
      <w:r w:rsidRPr="008C20DB">
        <w:rPr>
          <w:sz w:val="20"/>
          <w:szCs w:val="20"/>
        </w:rPr>
        <w:t>Improved HARQ timeline</w:t>
      </w:r>
    </w:p>
    <w:p w:rsidR="00027474" w:rsidRPr="008C20DB" w:rsidRDefault="00027474" w:rsidP="00027474">
      <w:pPr>
        <w:pStyle w:val="af2"/>
        <w:numPr>
          <w:ilvl w:val="1"/>
          <w:numId w:val="6"/>
        </w:numPr>
        <w:spacing w:after="180"/>
        <w:rPr>
          <w:sz w:val="20"/>
          <w:szCs w:val="20"/>
        </w:rPr>
      </w:pPr>
      <w:r w:rsidRPr="008C20DB">
        <w:rPr>
          <w:sz w:val="20"/>
          <w:szCs w:val="20"/>
        </w:rPr>
        <w:t>Study what, if any enhancements are needed for multi-carrier support e.g. in TDD-FDD CA</w:t>
      </w:r>
    </w:p>
    <w:p w:rsidR="00027474" w:rsidRPr="008C20DB" w:rsidRDefault="00027474" w:rsidP="00027474">
      <w:pPr>
        <w:pStyle w:val="af2"/>
        <w:numPr>
          <w:ilvl w:val="1"/>
          <w:numId w:val="6"/>
        </w:numPr>
        <w:spacing w:after="180"/>
        <w:rPr>
          <w:sz w:val="20"/>
          <w:szCs w:val="20"/>
        </w:rPr>
      </w:pPr>
      <w:r w:rsidRPr="008C20DB">
        <w:rPr>
          <w:sz w:val="20"/>
          <w:szCs w:val="20"/>
        </w:rPr>
        <w:t>Based on identified use cases for mixed URLLC and non-URLLC traffic, identify solutions supporting</w:t>
      </w:r>
    </w:p>
    <w:p w:rsidR="00027474" w:rsidRPr="008C20DB" w:rsidRDefault="00027474" w:rsidP="00027474">
      <w:pPr>
        <w:pStyle w:val="af2"/>
        <w:numPr>
          <w:ilvl w:val="2"/>
          <w:numId w:val="6"/>
        </w:numPr>
        <w:spacing w:after="180"/>
        <w:rPr>
          <w:sz w:val="20"/>
          <w:szCs w:val="20"/>
        </w:rPr>
      </w:pPr>
      <w:r w:rsidRPr="008C20DB">
        <w:rPr>
          <w:sz w:val="20"/>
          <w:szCs w:val="20"/>
        </w:rPr>
        <w:t>Study whether there are material benefits to intra-UE UL traffic multiplexing and possible solutions thereof.</w:t>
      </w:r>
    </w:p>
    <w:p w:rsidR="00027474" w:rsidRPr="008C20DB" w:rsidRDefault="00027474" w:rsidP="00027474">
      <w:pPr>
        <w:pStyle w:val="af2"/>
        <w:numPr>
          <w:ilvl w:val="2"/>
          <w:numId w:val="6"/>
        </w:numPr>
        <w:spacing w:after="180"/>
        <w:rPr>
          <w:sz w:val="20"/>
          <w:szCs w:val="20"/>
        </w:rPr>
      </w:pPr>
      <w:r w:rsidRPr="008C20DB">
        <w:rPr>
          <w:sz w:val="20"/>
          <w:szCs w:val="20"/>
        </w:rPr>
        <w:t>Investigate solutions to inter-UE UL multiplexing</w:t>
      </w:r>
    </w:p>
    <w:p w:rsidR="00027474" w:rsidRPr="008C20DB" w:rsidRDefault="00027474" w:rsidP="00027474">
      <w:pPr>
        <w:rPr>
          <w:u w:val="single"/>
        </w:rPr>
      </w:pPr>
      <w:r w:rsidRPr="008C20DB">
        <w:rPr>
          <w:u w:val="single"/>
        </w:rPr>
        <w:t>L2 scope</w:t>
      </w:r>
    </w:p>
    <w:p w:rsidR="00027474" w:rsidRPr="008C20DB" w:rsidRDefault="00027474" w:rsidP="00027474">
      <w:pPr>
        <w:pStyle w:val="af2"/>
        <w:numPr>
          <w:ilvl w:val="0"/>
          <w:numId w:val="7"/>
        </w:numPr>
        <w:spacing w:after="180"/>
        <w:rPr>
          <w:sz w:val="20"/>
          <w:szCs w:val="20"/>
        </w:rPr>
      </w:pPr>
      <w:r w:rsidRPr="008C20DB">
        <w:rPr>
          <w:sz w:val="20"/>
          <w:szCs w:val="20"/>
        </w:rPr>
        <w:t>Data duplication</w:t>
      </w:r>
    </w:p>
    <w:p w:rsidR="00027474" w:rsidRPr="008C20DB" w:rsidRDefault="00027474" w:rsidP="00027474">
      <w:pPr>
        <w:pStyle w:val="af2"/>
        <w:numPr>
          <w:ilvl w:val="0"/>
          <w:numId w:val="7"/>
        </w:numPr>
        <w:spacing w:after="180"/>
        <w:rPr>
          <w:sz w:val="20"/>
          <w:szCs w:val="20"/>
        </w:rPr>
      </w:pPr>
      <w:r w:rsidRPr="008C20DB">
        <w:rPr>
          <w:sz w:val="20"/>
          <w:szCs w:val="20"/>
        </w:rPr>
        <w:t>Based on identified use cases for mixed URLLC and non-URLLC traffic</w:t>
      </w:r>
    </w:p>
    <w:p w:rsidR="00027474" w:rsidRPr="008C20DB" w:rsidRDefault="00027474" w:rsidP="00027474">
      <w:pPr>
        <w:pStyle w:val="af2"/>
        <w:numPr>
          <w:ilvl w:val="1"/>
          <w:numId w:val="7"/>
        </w:numPr>
        <w:spacing w:after="180"/>
        <w:rPr>
          <w:sz w:val="20"/>
          <w:szCs w:val="20"/>
        </w:rPr>
      </w:pPr>
      <w:r w:rsidRPr="008C20DB">
        <w:rPr>
          <w:sz w:val="20"/>
          <w:szCs w:val="20"/>
        </w:rPr>
        <w:t>Investigate enhancements to LCP, e.g. further differentiation and/or prioritization of URLLC traffic</w:t>
      </w:r>
    </w:p>
    <w:p w:rsidR="00027474" w:rsidRPr="008C20DB" w:rsidRDefault="00027474" w:rsidP="00027474">
      <w:pPr>
        <w:pStyle w:val="af2"/>
        <w:numPr>
          <w:ilvl w:val="1"/>
          <w:numId w:val="7"/>
        </w:numPr>
        <w:spacing w:after="180"/>
        <w:rPr>
          <w:sz w:val="20"/>
          <w:szCs w:val="20"/>
        </w:rPr>
      </w:pPr>
      <w:r w:rsidRPr="008C20DB">
        <w:rPr>
          <w:sz w:val="20"/>
          <w:szCs w:val="20"/>
        </w:rPr>
        <w:t>BSR enhancements</w:t>
      </w:r>
    </w:p>
    <w:p w:rsidR="00027474" w:rsidRPr="008C20DB" w:rsidRDefault="00027474" w:rsidP="00027474">
      <w:pPr>
        <w:pStyle w:val="af2"/>
        <w:numPr>
          <w:ilvl w:val="0"/>
          <w:numId w:val="7"/>
        </w:numPr>
        <w:spacing w:after="180"/>
        <w:rPr>
          <w:sz w:val="20"/>
          <w:szCs w:val="20"/>
        </w:rPr>
      </w:pPr>
      <w:r w:rsidRPr="008C20DB">
        <w:rPr>
          <w:sz w:val="20"/>
          <w:szCs w:val="20"/>
        </w:rPr>
        <w:t xml:space="preserve">Latency reduction for idle/inactive states: for instance, 2-step RACH was discussed during the Release 15 SI but was excluded due to lack of time. This would be a good time to take a second look as it has the potential for significant latency savings for the small data transmission observed in several use cases as shown in </w:t>
      </w:r>
      <w:fldSimple w:instr=" REF _Ref515693658 \h  \* MERGEFORMAT ">
        <w:r w:rsidRPr="008C20DB">
          <w:rPr>
            <w:sz w:val="20"/>
            <w:szCs w:val="20"/>
          </w:rPr>
          <w:t xml:space="preserve">Table </w:t>
        </w:r>
        <w:r w:rsidRPr="008C20DB">
          <w:rPr>
            <w:noProof/>
            <w:sz w:val="20"/>
            <w:szCs w:val="20"/>
          </w:rPr>
          <w:t>1</w:t>
        </w:r>
      </w:fldSimple>
      <w:r w:rsidRPr="008C20DB">
        <w:rPr>
          <w:sz w:val="20"/>
          <w:szCs w:val="20"/>
        </w:rPr>
        <w:t>.</w:t>
      </w:r>
    </w:p>
    <w:p w:rsidR="00027474" w:rsidRPr="008C20DB" w:rsidRDefault="00027474" w:rsidP="00027474">
      <w:pPr>
        <w:pStyle w:val="af2"/>
        <w:numPr>
          <w:ilvl w:val="0"/>
          <w:numId w:val="7"/>
        </w:numPr>
        <w:spacing w:after="180"/>
        <w:rPr>
          <w:sz w:val="20"/>
          <w:szCs w:val="20"/>
        </w:rPr>
      </w:pPr>
      <w:r w:rsidRPr="008C20DB">
        <w:rPr>
          <w:sz w:val="20"/>
          <w:szCs w:val="20"/>
        </w:rPr>
        <w:t>Time sensitive networking</w:t>
      </w:r>
    </w:p>
    <w:p w:rsidR="00027474" w:rsidRPr="008C20DB" w:rsidRDefault="00027474" w:rsidP="00027474">
      <w:pPr>
        <w:pStyle w:val="af2"/>
        <w:numPr>
          <w:ilvl w:val="1"/>
          <w:numId w:val="7"/>
        </w:numPr>
        <w:spacing w:after="180"/>
        <w:rPr>
          <w:sz w:val="20"/>
          <w:szCs w:val="20"/>
        </w:rPr>
      </w:pPr>
      <w:r w:rsidRPr="008C20DB">
        <w:rPr>
          <w:sz w:val="20"/>
          <w:szCs w:val="20"/>
        </w:rPr>
        <w:t>Accurate reference timing</w:t>
      </w:r>
    </w:p>
    <w:p w:rsidR="00027474" w:rsidRPr="008C20DB" w:rsidRDefault="00027474" w:rsidP="00027474">
      <w:pPr>
        <w:pStyle w:val="af2"/>
        <w:numPr>
          <w:ilvl w:val="1"/>
          <w:numId w:val="7"/>
        </w:numPr>
        <w:spacing w:after="180"/>
        <w:rPr>
          <w:sz w:val="20"/>
          <w:szCs w:val="20"/>
        </w:rPr>
      </w:pPr>
      <w:r w:rsidRPr="008C20DB">
        <w:rPr>
          <w:sz w:val="20"/>
          <w:szCs w:val="20"/>
        </w:rPr>
        <w:t>Scheduling enhancements including support of cyclic traffic</w:t>
      </w:r>
    </w:p>
    <w:p w:rsidR="00F33258" w:rsidRPr="00456C4D" w:rsidRDefault="009F39F0" w:rsidP="004D2D84">
      <w:pPr>
        <w:jc w:val="both"/>
        <w:rPr>
          <w:lang w:val="en-US" w:eastAsia="zh-CN"/>
        </w:rPr>
      </w:pPr>
      <w:r w:rsidRPr="00456C4D">
        <w:rPr>
          <w:lang w:val="en-US" w:eastAsia="zh-CN"/>
        </w:rPr>
        <w:t xml:space="preserve"> </w:t>
      </w:r>
      <w:r w:rsidR="00D917E3" w:rsidRPr="00456C4D">
        <w:rPr>
          <w:lang w:val="en-US" w:eastAsia="zh-CN"/>
        </w:rPr>
        <w:t xml:space="preserve">  </w:t>
      </w:r>
    </w:p>
    <w:p w:rsidR="0034111C" w:rsidRPr="002F6AD0" w:rsidRDefault="0062192E">
      <w:pPr>
        <w:pStyle w:val="1"/>
        <w:rPr>
          <w:color w:val="000000"/>
        </w:rPr>
      </w:pPr>
      <w:r w:rsidRPr="002F6AD0">
        <w:rPr>
          <w:color w:val="000000"/>
        </w:rPr>
        <w:t>3</w:t>
      </w:r>
      <w:r w:rsidRPr="002F6AD0">
        <w:rPr>
          <w:color w:val="000000"/>
        </w:rPr>
        <w:tab/>
        <w:t>Conclusion</w:t>
      </w:r>
    </w:p>
    <w:p w:rsidR="00027474" w:rsidRDefault="00027474" w:rsidP="00027474">
      <w:r>
        <w:t>In this contribution we have surveyed the URLLC requirements to be addressed in Release 16 and provided a preliminary analysis of the ability of the current Release 15 specifications in addressing these requirements. Consequently, a proposed scope of activities is</w:t>
      </w:r>
      <w:bookmarkStart w:id="1" w:name="_GoBack"/>
      <w:bookmarkEnd w:id="1"/>
      <w:r>
        <w:t xml:space="preserve"> provided for NR URLLC study and specification in Release 16.</w:t>
      </w:r>
    </w:p>
    <w:p w:rsidR="008C20DB" w:rsidRDefault="008C20DB" w:rsidP="00027474"/>
    <w:p w:rsidR="0034111C" w:rsidRPr="002F6AD0" w:rsidRDefault="0062192E">
      <w:pPr>
        <w:pStyle w:val="1"/>
      </w:pPr>
      <w:r w:rsidRPr="002F6AD0">
        <w:t xml:space="preserve">References </w:t>
      </w:r>
    </w:p>
    <w:p w:rsidR="00027474" w:rsidRDefault="00027474" w:rsidP="00027474">
      <w:pPr>
        <w:numPr>
          <w:ilvl w:val="0"/>
          <w:numId w:val="1"/>
        </w:numPr>
      </w:pPr>
      <w:bookmarkStart w:id="2" w:name="_Ref508538912"/>
      <w:bookmarkStart w:id="3" w:name="_Ref500259542"/>
      <w:bookmarkStart w:id="4" w:name="_Ref508545331"/>
      <w:r w:rsidRPr="002F6AD0">
        <w:rPr>
          <w:rFonts w:hint="eastAsia"/>
          <w:lang w:eastAsia="zh-CN"/>
        </w:rPr>
        <w:t>TR</w:t>
      </w:r>
      <w:r>
        <w:rPr>
          <w:lang w:eastAsia="zh-CN"/>
        </w:rPr>
        <w:t xml:space="preserve"> </w:t>
      </w:r>
      <w:r w:rsidRPr="002F6AD0">
        <w:rPr>
          <w:rFonts w:hint="eastAsia"/>
          <w:lang w:eastAsia="zh-CN"/>
        </w:rPr>
        <w:t>22.8</w:t>
      </w:r>
      <w:r>
        <w:rPr>
          <w:lang w:eastAsia="zh-CN"/>
        </w:rPr>
        <w:t>04</w:t>
      </w:r>
      <w:r w:rsidRPr="002F6AD0">
        <w:rPr>
          <w:rFonts w:hint="eastAsia"/>
          <w:lang w:eastAsia="zh-CN"/>
        </w:rPr>
        <w:t xml:space="preserve"> V1.</w:t>
      </w:r>
      <w:r>
        <w:rPr>
          <w:lang w:eastAsia="zh-CN"/>
        </w:rPr>
        <w:t>2</w:t>
      </w:r>
      <w:r w:rsidRPr="002F6AD0">
        <w:rPr>
          <w:rFonts w:hint="eastAsia"/>
          <w:lang w:eastAsia="zh-CN"/>
        </w:rPr>
        <w:t xml:space="preserve">.0, </w:t>
      </w:r>
      <w:r>
        <w:rPr>
          <w:lang w:eastAsia="zh-CN"/>
        </w:rPr>
        <w:t>“</w:t>
      </w:r>
      <w:r w:rsidRPr="006053D7">
        <w:rPr>
          <w:lang w:eastAsia="zh-CN"/>
        </w:rPr>
        <w:t xml:space="preserve">Study on </w:t>
      </w:r>
      <w:r w:rsidRPr="003F7322">
        <w:rPr>
          <w:lang w:eastAsia="zh-CN"/>
        </w:rPr>
        <w:t>Communication for Automation in Vertical Domains</w:t>
      </w:r>
      <w:r>
        <w:rPr>
          <w:lang w:eastAsia="zh-CN"/>
        </w:rPr>
        <w:t>”</w:t>
      </w:r>
      <w:bookmarkEnd w:id="2"/>
      <w:bookmarkEnd w:id="3"/>
      <w:bookmarkEnd w:id="4"/>
    </w:p>
    <w:sectPr w:rsidR="00027474"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33" w:rsidRDefault="000A4E33">
      <w:r>
        <w:separator/>
      </w:r>
    </w:p>
  </w:endnote>
  <w:endnote w:type="continuationSeparator" w:id="0">
    <w:p w:rsidR="000A4E33" w:rsidRDefault="000A4E33">
      <w:r>
        <w:continuationSeparator/>
      </w:r>
    </w:p>
  </w:endnote>
  <w:endnote w:type="continuationNotice" w:id="1">
    <w:p w:rsidR="000A4E33" w:rsidRDefault="000A4E3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27080"/>
      <w:docPartObj>
        <w:docPartGallery w:val="Page Numbers (Bottom of Page)"/>
        <w:docPartUnique/>
      </w:docPartObj>
    </w:sdtPr>
    <w:sdtContent>
      <w:p w:rsidR="004D06B5" w:rsidRDefault="004D06B5">
        <w:pPr>
          <w:pStyle w:val="a9"/>
        </w:pPr>
        <w:fldSimple w:instr=" PAGE   \* MERGEFORMAT ">
          <w:r w:rsidRPr="004D06B5">
            <w:rPr>
              <w:lang w:val="zh-CN"/>
            </w:rPr>
            <w:t>3</w:t>
          </w:r>
        </w:fldSimple>
      </w:p>
    </w:sdtContent>
  </w:sdt>
  <w:p w:rsidR="004D06B5" w:rsidRDefault="004D06B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33" w:rsidRDefault="000A4E33">
      <w:r>
        <w:separator/>
      </w:r>
    </w:p>
  </w:footnote>
  <w:footnote w:type="continuationSeparator" w:id="0">
    <w:p w:rsidR="000A4E33" w:rsidRDefault="000A4E33">
      <w:r>
        <w:continuationSeparator/>
      </w:r>
    </w:p>
  </w:footnote>
  <w:footnote w:type="continuationNotice" w:id="1">
    <w:p w:rsidR="000A4E33" w:rsidRDefault="000A4E3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465F6"/>
    <w:multiLevelType w:val="hybridMultilevel"/>
    <w:tmpl w:val="9C8055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
    <w:nsid w:val="0F322969"/>
    <w:multiLevelType w:val="hybridMultilevel"/>
    <w:tmpl w:val="CCAEA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6211E"/>
    <w:multiLevelType w:val="hybridMultilevel"/>
    <w:tmpl w:val="6908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CA4FEF"/>
    <w:multiLevelType w:val="hybridMultilevel"/>
    <w:tmpl w:val="FAB45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DB55AFC"/>
    <w:multiLevelType w:val="hybridMultilevel"/>
    <w:tmpl w:val="9FB8D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BED"/>
    <w:rsid w:val="00015F8C"/>
    <w:rsid w:val="00015F98"/>
    <w:rsid w:val="000166AC"/>
    <w:rsid w:val="00017648"/>
    <w:rsid w:val="00017B7F"/>
    <w:rsid w:val="00017EDA"/>
    <w:rsid w:val="0002300E"/>
    <w:rsid w:val="00024AEF"/>
    <w:rsid w:val="000251C9"/>
    <w:rsid w:val="00025C90"/>
    <w:rsid w:val="00026C65"/>
    <w:rsid w:val="00027474"/>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1C7B"/>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4E33"/>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6B68"/>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356D"/>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131"/>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5C99"/>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4C5C"/>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322"/>
    <w:rsid w:val="003F75ED"/>
    <w:rsid w:val="004002B7"/>
    <w:rsid w:val="00400AD0"/>
    <w:rsid w:val="00400F31"/>
    <w:rsid w:val="004034E3"/>
    <w:rsid w:val="00405BD5"/>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6C4D"/>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2E66"/>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5963"/>
    <w:rsid w:val="004B7455"/>
    <w:rsid w:val="004B74FF"/>
    <w:rsid w:val="004B7710"/>
    <w:rsid w:val="004B7CE4"/>
    <w:rsid w:val="004C0401"/>
    <w:rsid w:val="004C0664"/>
    <w:rsid w:val="004C14B3"/>
    <w:rsid w:val="004C183D"/>
    <w:rsid w:val="004C3EEE"/>
    <w:rsid w:val="004C483D"/>
    <w:rsid w:val="004C7948"/>
    <w:rsid w:val="004C795A"/>
    <w:rsid w:val="004C7F93"/>
    <w:rsid w:val="004D06B5"/>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3F73"/>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9C0"/>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1A5C"/>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E75F6"/>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5C3"/>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56E4"/>
    <w:rsid w:val="00786C76"/>
    <w:rsid w:val="00787051"/>
    <w:rsid w:val="0079018D"/>
    <w:rsid w:val="00790338"/>
    <w:rsid w:val="00791A00"/>
    <w:rsid w:val="007923C3"/>
    <w:rsid w:val="00792A4D"/>
    <w:rsid w:val="00792CEE"/>
    <w:rsid w:val="00796AAF"/>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324A"/>
    <w:rsid w:val="007E76C8"/>
    <w:rsid w:val="007E79C5"/>
    <w:rsid w:val="007F1355"/>
    <w:rsid w:val="007F2635"/>
    <w:rsid w:val="007F4373"/>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0DB"/>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3746F"/>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A20"/>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39F0"/>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5B9"/>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23EF"/>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26D"/>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5489"/>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0E9C"/>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6227"/>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80E"/>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4CE6"/>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6E87"/>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A8D"/>
    <w:rsid w:val="00D67BC5"/>
    <w:rsid w:val="00D7021B"/>
    <w:rsid w:val="00D70D33"/>
    <w:rsid w:val="00D72AB1"/>
    <w:rsid w:val="00D73077"/>
    <w:rsid w:val="00D73C57"/>
    <w:rsid w:val="00D742FF"/>
    <w:rsid w:val="00D758B3"/>
    <w:rsid w:val="00D76ADC"/>
    <w:rsid w:val="00D76D05"/>
    <w:rsid w:val="00D77413"/>
    <w:rsid w:val="00D81F10"/>
    <w:rsid w:val="00D84A57"/>
    <w:rsid w:val="00D85288"/>
    <w:rsid w:val="00D874DF"/>
    <w:rsid w:val="00D87A12"/>
    <w:rsid w:val="00D912E2"/>
    <w:rsid w:val="00D91368"/>
    <w:rsid w:val="00D917E3"/>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2608"/>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0A9F"/>
    <w:rsid w:val="00E60E87"/>
    <w:rsid w:val="00E61300"/>
    <w:rsid w:val="00E635B9"/>
    <w:rsid w:val="00E650C5"/>
    <w:rsid w:val="00E654CE"/>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709"/>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58FE"/>
    <w:rsid w:val="00F16739"/>
    <w:rsid w:val="00F16DE2"/>
    <w:rsid w:val="00F2052B"/>
    <w:rsid w:val="00F20C99"/>
    <w:rsid w:val="00F2260F"/>
    <w:rsid w:val="00F242AD"/>
    <w:rsid w:val="00F247F2"/>
    <w:rsid w:val="00F265F7"/>
    <w:rsid w:val="00F27FA6"/>
    <w:rsid w:val="00F31EDC"/>
    <w:rsid w:val="00F33258"/>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uiPriority w:val="99"/>
    <w:semiHidden/>
    <w:rsid w:val="004D4FBD"/>
    <w:rPr>
      <w:color w:val="808080"/>
    </w:rPr>
  </w:style>
  <w:style w:type="character" w:customStyle="1" w:styleId="Char">
    <w:name w:val="页眉 Char"/>
    <w:aliases w:val="header odd Char"/>
    <w:link w:val="a5"/>
    <w:rsid w:val="000D5737"/>
    <w:rPr>
      <w:rFonts w:ascii="Arial" w:hAnsi="Arial"/>
      <w:b/>
      <w:noProof/>
      <w:sz w:val="18"/>
      <w:lang w:val="en-US" w:eastAsia="en-US" w:bidi="ar-SA"/>
    </w:rPr>
  </w:style>
  <w:style w:type="character" w:customStyle="1" w:styleId="Char1">
    <w:name w:val="页脚 Char"/>
    <w:basedOn w:val="a0"/>
    <w:link w:val="a9"/>
    <w:uiPriority w:val="99"/>
    <w:rsid w:val="004D06B5"/>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uiPriority w:val="99"/>
    <w:semiHidden/>
    <w:rsid w:val="004D4FBD"/>
    <w:rPr>
      <w:color w:val="808080"/>
    </w:rPr>
  </w:style>
  <w:style w:type="character" w:customStyle="1" w:styleId="HeaderChar">
    <w:name w:val="Header Char"/>
    <w:aliases w:val="header odd Char"/>
    <w:link w:val="Header"/>
    <w:rsid w:val="000D5737"/>
    <w:rPr>
      <w:rFonts w:ascii="Arial" w:hAnsi="Arial"/>
      <w:b/>
      <w:noProof/>
      <w:sz w:val="18"/>
      <w:lang w:val="en-US" w:eastAsia="en-US" w:bidi="ar-SA"/>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4037639">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112892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41543-56F1-4394-BEB1-9251622C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1230</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8231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2016-09-26T06:54:00Z</cp:lastPrinted>
  <dcterms:created xsi:type="dcterms:W3CDTF">2018-06-04T08:29:00Z</dcterms:created>
  <dcterms:modified xsi:type="dcterms:W3CDTF">2018-06-04T12:00:00Z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